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footnotes.xml.rels" ContentType="application/vnd.openxmlformats-package.relationship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header3.xml" ContentType="application/vnd.openxmlformats-officedocument.wordprocessingml.header+xml"/>
  <Override PartName="/word/footnotes.xml" ContentType="application/vnd.openxmlformats-officedocument.wordprocessingml.footnotes+xml"/>
  <Override PartName="/word/fontTable.xml" ContentType="application/vnd.openxmlformats-officedocument.wordprocessingml.fontTable+xml"/>
  <Override PartName="/word/numbering.xml" ContentType="application/vnd.openxmlformats-officedocument.wordprocessingml.numbering+xml"/>
  <Override PartName="/word/theme/theme1.xml" ContentType="application/vnd.openxmlformats-officedocument.theme+xml"/>
  <Override PartName="/customXml/item1.xml" ContentType="application/xml"/>
  <Override PartName="/customXml/itemProps1.xml" ContentType="application/vnd.openxmlformats-officedocument.customXmlProperties+xml"/>
  <Override PartName="/customXml/item2.xml" ContentType="application/xml"/>
  <Override PartName="/customXml/_rels/item3.xml.rels" ContentType="application/vnd.openxmlformats-package.relationships+xml"/>
  <Override PartName="/customXml/_rels/item2.xml.rels" ContentType="application/vnd.openxmlformats-package.relationships+xml"/>
  <Override PartName="/customXml/_rels/item1.xml.rels" ContentType="application/vnd.openxmlformats-package.relationships+xml"/>
  <Override PartName="/customXml/itemProps2.xml" ContentType="application/vnd.openxmlformats-officedocument.customXmlProperties+xml"/>
  <Override PartName="/customXml/item3.xml" ContentType="application/xml"/>
  <Override PartName="/customXml/itemProps3.xml" ContentType="application/vnd.openxmlformats-officedocument.customXmlPropertie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jc w:val="center"/>
        <w:rPr>
          <w:lang w:val="en-GB"/>
        </w:rPr>
      </w:pPr>
      <w:r>
        <w:rPr>
          <w:rFonts w:cs="Arial"/>
          <w:b/>
          <w:lang w:val="en-GB"/>
        </w:rPr>
        <w:t>DATA MANAGEMENT PLAN</w:t>
      </w:r>
    </w:p>
    <w:tbl>
      <w:tblPr>
        <w:tblW w:w="8789" w:type="dxa"/>
        <w:jc w:val="left"/>
        <w:tblInd w:w="109" w:type="dxa"/>
        <w:tblLayout w:type="fixed"/>
        <w:tblCellMar>
          <w:top w:w="0" w:type="dxa"/>
          <w:left w:w="108" w:type="dxa"/>
          <w:bottom w:w="0" w:type="dxa"/>
          <w:right w:w="108" w:type="dxa"/>
        </w:tblCellMar>
        <w:tblLook w:val="04a0" w:noHBand="0" w:noVBand="1" w:firstColumn="1" w:lastRow="0" w:lastColumn="0" w:firstRow="1"/>
      </w:tblPr>
      <w:tblGrid>
        <w:gridCol w:w="3565"/>
        <w:gridCol w:w="5223"/>
      </w:tblGrid>
      <w:tr>
        <w:trPr/>
        <w:tc>
          <w:tcPr>
            <w:tcW w:w="8788" w:type="dxa"/>
            <w:gridSpan w:val="2"/>
            <w:tcBorders>
              <w:top w:val="single" w:sz="12" w:space="0" w:color="BFBFBF"/>
              <w:left w:val="single" w:sz="12" w:space="0" w:color="BFBFBF"/>
              <w:bottom w:val="single" w:sz="12" w:space="0" w:color="BFBFBF"/>
              <w:right w:val="single" w:sz="12" w:space="0" w:color="BFBFBF"/>
            </w:tcBorders>
            <w:shd w:color="auto" w:fill="D9D9D9" w:themeFill="background1" w:themeFillShade="d9" w:val="clear"/>
          </w:tcPr>
          <w:p>
            <w:pPr>
              <w:pStyle w:val="Normal"/>
              <w:widowControl w:val="false"/>
              <w:spacing w:before="120" w:after="120"/>
              <w:ind w:hanging="0" w:right="4"/>
              <w:rPr>
                <w:lang w:val="en-GB"/>
              </w:rPr>
            </w:pPr>
            <w:r>
              <w:rPr>
                <w:rFonts w:eastAsia="Calibri" w:cs="Arial"/>
                <w:b/>
                <w:szCs w:val="16"/>
                <w:lang w:val="en-GB"/>
              </w:rPr>
              <w:t>PROJECT</w:t>
            </w:r>
          </w:p>
        </w:tc>
      </w:tr>
      <w:tr>
        <w:trPr/>
        <w:tc>
          <w:tcPr>
            <w:tcW w:w="3565" w:type="dxa"/>
            <w:tcBorders>
              <w:top w:val="single" w:sz="12" w:space="0" w:color="BFBFBF"/>
              <w:left w:val="single" w:sz="12" w:space="0" w:color="BFBFBF"/>
              <w:bottom w:val="single" w:sz="12" w:space="0" w:color="BFBFBF"/>
              <w:right w:val="single" w:sz="12" w:space="0" w:color="BFBFBF"/>
            </w:tcBorders>
            <w:shd w:color="auto" w:fill="D9D9D9" w:themeFill="background1" w:themeFillShade="d9" w:val="clear"/>
          </w:tcPr>
          <w:p>
            <w:pPr>
              <w:pStyle w:val="Normal"/>
              <w:widowControl w:val="false"/>
              <w:spacing w:before="120" w:after="120"/>
              <w:ind w:hanging="0" w:right="4"/>
              <w:rPr>
                <w:lang w:val="en-GB"/>
              </w:rPr>
            </w:pPr>
            <w:bookmarkStart w:id="0" w:name="_Toc449994188"/>
            <w:bookmarkStart w:id="1" w:name="_Toc449992927"/>
            <w:bookmarkStart w:id="2" w:name="_Toc449993433"/>
            <w:bookmarkStart w:id="3" w:name="_Toc449993641"/>
            <w:bookmarkStart w:id="4" w:name="_Toc449994090"/>
            <w:bookmarkEnd w:id="0"/>
            <w:bookmarkEnd w:id="1"/>
            <w:bookmarkEnd w:id="2"/>
            <w:bookmarkEnd w:id="3"/>
            <w:bookmarkEnd w:id="4"/>
            <w:r>
              <w:rPr>
                <w:rFonts w:eastAsia="Calibri" w:cs="Arial"/>
                <w:b/>
                <w:sz w:val="18"/>
                <w:szCs w:val="16"/>
                <w:lang w:val="en-GB"/>
              </w:rPr>
              <w:t>Project number:</w:t>
            </w:r>
          </w:p>
        </w:tc>
        <w:tc>
          <w:tcPr>
            <w:tcW w:w="5223" w:type="dxa"/>
            <w:tcBorders>
              <w:top w:val="single" w:sz="12" w:space="0" w:color="BFBFBF"/>
              <w:left w:val="single" w:sz="12" w:space="0" w:color="BFBFBF"/>
              <w:bottom w:val="single" w:sz="12" w:space="0" w:color="BFBFBF"/>
              <w:right w:val="single" w:sz="12" w:space="0" w:color="BFBFBF"/>
            </w:tcBorders>
            <w:shd w:color="auto" w:fill="FFFFFF" w:val="clear"/>
          </w:tcPr>
          <w:p>
            <w:pPr>
              <w:pStyle w:val="BodyText"/>
              <w:widowControl w:val="false"/>
              <w:spacing w:before="120" w:after="120"/>
              <w:ind w:hanging="0" w:right="4"/>
              <w:rPr>
                <w:lang w:val="en-GB"/>
              </w:rPr>
            </w:pPr>
            <w:r>
              <w:rPr>
                <w:lang w:val="en-GB"/>
              </w:rPr>
              <w:t>101136078</w:t>
            </w:r>
          </w:p>
        </w:tc>
      </w:tr>
      <w:tr>
        <w:trPr/>
        <w:tc>
          <w:tcPr>
            <w:tcW w:w="3565" w:type="dxa"/>
            <w:tcBorders>
              <w:top w:val="single" w:sz="12" w:space="0" w:color="BFBFBF"/>
              <w:left w:val="single" w:sz="12" w:space="0" w:color="BFBFBF"/>
              <w:bottom w:val="single" w:sz="12" w:space="0" w:color="BFBFBF"/>
              <w:right w:val="single" w:sz="12" w:space="0" w:color="BFBFBF"/>
            </w:tcBorders>
            <w:shd w:color="auto" w:fill="D9D9D9" w:themeFill="background1" w:themeFillShade="d9" w:val="clear"/>
          </w:tcPr>
          <w:p>
            <w:pPr>
              <w:pStyle w:val="Normal"/>
              <w:widowControl w:val="false"/>
              <w:spacing w:before="120" w:after="120"/>
              <w:ind w:hanging="0" w:right="6"/>
              <w:rPr>
                <w:lang w:val="en-GB"/>
              </w:rPr>
            </w:pPr>
            <w:r>
              <w:rPr>
                <w:rFonts w:eastAsia="Calibri" w:cs="Arial"/>
                <w:b/>
                <w:sz w:val="18"/>
                <w:szCs w:val="16"/>
                <w:lang w:val="en-GB"/>
              </w:rPr>
              <w:t>Project acronym:</w:t>
            </w:r>
          </w:p>
        </w:tc>
        <w:tc>
          <w:tcPr>
            <w:tcW w:w="5223" w:type="dxa"/>
            <w:tcBorders>
              <w:top w:val="single" w:sz="12" w:space="0" w:color="BFBFBF"/>
              <w:left w:val="single" w:sz="12" w:space="0" w:color="BFBFBF"/>
              <w:bottom w:val="single" w:sz="12" w:space="0" w:color="BFBFBF"/>
              <w:right w:val="single" w:sz="12" w:space="0" w:color="BFBFBF"/>
            </w:tcBorders>
            <w:shd w:color="auto" w:fill="FFFFFF" w:val="clear"/>
          </w:tcPr>
          <w:p>
            <w:pPr>
              <w:pStyle w:val="Normal"/>
              <w:widowControl w:val="false"/>
              <w:spacing w:before="120" w:after="120"/>
              <w:ind w:hanging="0" w:right="4"/>
              <w:rPr>
                <w:lang w:val="en-GB"/>
              </w:rPr>
            </w:pPr>
            <w:r>
              <w:rPr>
                <w:rFonts w:eastAsia="Calibri" w:cs="Arial"/>
                <w:sz w:val="18"/>
                <w:szCs w:val="16"/>
                <w:lang w:val="en-GB"/>
              </w:rPr>
              <w:t xml:space="preserve">NGI </w:t>
            </w:r>
            <w:r>
              <w:rPr>
                <w:rFonts w:eastAsia="Calibri" w:cs="Arial"/>
                <w:sz w:val="18"/>
                <w:szCs w:val="16"/>
                <w:lang w:val="en-GB"/>
              </w:rPr>
              <w:t>Fediversity</w:t>
            </w:r>
          </w:p>
        </w:tc>
      </w:tr>
      <w:tr>
        <w:trPr/>
        <w:tc>
          <w:tcPr>
            <w:tcW w:w="3565" w:type="dxa"/>
            <w:tcBorders>
              <w:top w:val="single" w:sz="12" w:space="0" w:color="BFBFBF"/>
              <w:left w:val="single" w:sz="12" w:space="0" w:color="BFBFBF"/>
              <w:bottom w:val="single" w:sz="12" w:space="0" w:color="BFBFBF"/>
              <w:right w:val="single" w:sz="12" w:space="0" w:color="BFBFBF"/>
            </w:tcBorders>
            <w:shd w:color="auto" w:fill="D9D9D9" w:themeFill="background1" w:themeFillShade="d9" w:val="clear"/>
          </w:tcPr>
          <w:p>
            <w:pPr>
              <w:pStyle w:val="Normal"/>
              <w:widowControl w:val="false"/>
              <w:spacing w:before="120" w:after="120"/>
              <w:ind w:hanging="0" w:right="6"/>
              <w:rPr>
                <w:lang w:val="en-GB"/>
              </w:rPr>
            </w:pPr>
            <w:r>
              <w:rPr>
                <w:rFonts w:eastAsia="Calibri" w:cs="Arial"/>
                <w:b/>
                <w:sz w:val="18"/>
                <w:szCs w:val="16"/>
                <w:lang w:val="en-GB"/>
              </w:rPr>
              <w:t>Project name:</w:t>
            </w:r>
          </w:p>
        </w:tc>
        <w:tc>
          <w:tcPr>
            <w:tcW w:w="5223" w:type="dxa"/>
            <w:tcBorders>
              <w:top w:val="single" w:sz="12" w:space="0" w:color="BFBFBF"/>
              <w:left w:val="single" w:sz="12" w:space="0" w:color="BFBFBF"/>
              <w:bottom w:val="single" w:sz="12" w:space="0" w:color="BFBFBF"/>
              <w:right w:val="single" w:sz="12" w:space="0" w:color="BFBFBF"/>
            </w:tcBorders>
            <w:shd w:color="auto" w:fill="FFFFFF" w:val="clear"/>
          </w:tcPr>
          <w:p>
            <w:pPr>
              <w:pStyle w:val="Normal"/>
              <w:widowControl w:val="false"/>
              <w:spacing w:before="120" w:after="120"/>
              <w:ind w:hanging="0" w:right="4"/>
              <w:rPr>
                <w:lang w:val="en-GB"/>
              </w:rPr>
            </w:pPr>
            <w:r>
              <w:rPr>
                <w:rFonts w:eastAsia="Calibri" w:cs="Arial"/>
                <w:sz w:val="18"/>
                <w:szCs w:val="16"/>
                <w:lang w:val="en-GB"/>
              </w:rPr>
              <w:t xml:space="preserve">NGI </w:t>
            </w:r>
            <w:r>
              <w:rPr>
                <w:rFonts w:eastAsia="Calibri" w:cs="Arial"/>
                <w:sz w:val="18"/>
                <w:szCs w:val="16"/>
                <w:lang w:val="en-GB"/>
              </w:rPr>
              <w:t>Fediversity pilot program</w:t>
            </w:r>
          </w:p>
        </w:tc>
      </w:tr>
    </w:tbl>
    <w:p>
      <w:pPr>
        <w:pStyle w:val="Normal"/>
        <w:rPr>
          <w:lang w:val="en-GB"/>
        </w:rPr>
      </w:pPr>
      <w:r>
        <w:rPr>
          <w:lang w:val="en-GB"/>
        </w:rPr>
      </w:r>
      <w:bookmarkStart w:id="5" w:name="_Toc4499941881"/>
      <w:bookmarkStart w:id="6" w:name="_Toc4499929271"/>
      <w:bookmarkStart w:id="7" w:name="_Toc4499934331"/>
      <w:bookmarkStart w:id="8" w:name="_Toc4499936411"/>
      <w:bookmarkStart w:id="9" w:name="_Toc4499940901"/>
      <w:bookmarkStart w:id="10" w:name="_Toc4499941881"/>
      <w:bookmarkStart w:id="11" w:name="_Toc4499929271"/>
      <w:bookmarkStart w:id="12" w:name="_Toc4499934331"/>
      <w:bookmarkStart w:id="13" w:name="_Toc4499936411"/>
      <w:bookmarkStart w:id="14" w:name="_Toc4499940901"/>
      <w:bookmarkEnd w:id="10"/>
      <w:bookmarkEnd w:id="11"/>
      <w:bookmarkEnd w:id="12"/>
      <w:bookmarkEnd w:id="13"/>
      <w:bookmarkEnd w:id="14"/>
    </w:p>
    <w:tbl>
      <w:tblPr>
        <w:tblW w:w="8789" w:type="dxa"/>
        <w:jc w:val="left"/>
        <w:tblInd w:w="109" w:type="dxa"/>
        <w:tblLayout w:type="fixed"/>
        <w:tblCellMar>
          <w:top w:w="0" w:type="dxa"/>
          <w:left w:w="108" w:type="dxa"/>
          <w:bottom w:w="0" w:type="dxa"/>
          <w:right w:w="108" w:type="dxa"/>
        </w:tblCellMar>
        <w:tblLook w:val="04a0" w:noHBand="0" w:noVBand="1" w:firstColumn="1" w:lastRow="0" w:lastColumn="0" w:firstRow="1"/>
      </w:tblPr>
      <w:tblGrid>
        <w:gridCol w:w="3508"/>
        <w:gridCol w:w="5280"/>
      </w:tblGrid>
      <w:tr>
        <w:trPr>
          <w:trHeight w:val="425" w:hRule="atLeast"/>
        </w:trPr>
        <w:tc>
          <w:tcPr>
            <w:tcW w:w="8788" w:type="dxa"/>
            <w:gridSpan w:val="2"/>
            <w:tcBorders>
              <w:top w:val="single" w:sz="12" w:space="0" w:color="BFBFBF"/>
              <w:left w:val="single" w:sz="12" w:space="0" w:color="BFBFBF"/>
              <w:bottom w:val="single" w:sz="12" w:space="0" w:color="BFBFBF"/>
              <w:right w:val="single" w:sz="12" w:space="0" w:color="BFBFBF"/>
            </w:tcBorders>
            <w:shd w:color="auto" w:fill="D9D9D9" w:themeFill="background1" w:themeFillShade="d9" w:val="clear"/>
            <w:vAlign w:val="center"/>
          </w:tcPr>
          <w:p>
            <w:pPr>
              <w:pStyle w:val="Normal"/>
              <w:widowControl w:val="false"/>
              <w:spacing w:before="120" w:after="120"/>
              <w:ind w:hanging="0" w:right="4"/>
              <w:rPr>
                <w:lang w:val="en-GB"/>
              </w:rPr>
            </w:pPr>
            <w:r>
              <w:rPr>
                <w:rFonts w:eastAsia="Calibri" w:cs="Arial"/>
                <w:b/>
                <w:szCs w:val="18"/>
                <w:lang w:val="en-GB"/>
              </w:rPr>
              <w:t>DATA MANAGEMENT PLAN</w:t>
            </w:r>
          </w:p>
        </w:tc>
      </w:tr>
      <w:tr>
        <w:trPr>
          <w:trHeight w:val="449" w:hRule="atLeast"/>
        </w:trPr>
        <w:tc>
          <w:tcPr>
            <w:tcW w:w="3508" w:type="dxa"/>
            <w:tcBorders>
              <w:top w:val="single" w:sz="12" w:space="0" w:color="BFBFBF"/>
              <w:left w:val="single" w:sz="12" w:space="0" w:color="BFBFBF"/>
              <w:bottom w:val="single" w:sz="12" w:space="0" w:color="BFBFBF"/>
              <w:right w:val="single" w:sz="12" w:space="0" w:color="BFBFBF"/>
            </w:tcBorders>
            <w:shd w:color="auto" w:fill="D9D9D9" w:themeFill="background1" w:themeFillShade="d9" w:val="clear"/>
            <w:vAlign w:val="center"/>
          </w:tcPr>
          <w:p>
            <w:pPr>
              <w:pStyle w:val="Normal"/>
              <w:widowControl w:val="false"/>
              <w:spacing w:before="120" w:after="120"/>
              <w:ind w:hanging="0" w:right="4"/>
              <w:rPr>
                <w:lang w:val="en-GB"/>
              </w:rPr>
            </w:pPr>
            <w:r>
              <w:rPr>
                <w:rFonts w:eastAsia="Calibri" w:cs="Arial"/>
                <w:b/>
                <w:sz w:val="18"/>
                <w:szCs w:val="18"/>
                <w:lang w:val="en-GB"/>
              </w:rPr>
              <w:t>Date</w:t>
            </w:r>
            <w:r>
              <w:rPr>
                <w:rFonts w:eastAsia="Calibri" w:cs="Arial"/>
                <w:sz w:val="18"/>
                <w:szCs w:val="18"/>
                <w:lang w:val="en-GB"/>
              </w:rPr>
              <w:t>:</w:t>
            </w:r>
          </w:p>
        </w:tc>
        <w:tc>
          <w:tcPr>
            <w:tcW w:w="5280" w:type="dxa"/>
            <w:tcBorders>
              <w:top w:val="single" w:sz="12" w:space="0" w:color="BFBFBF"/>
              <w:left w:val="single" w:sz="12" w:space="0" w:color="BFBFBF"/>
              <w:bottom w:val="single" w:sz="12" w:space="0" w:color="BFBFBF"/>
              <w:right w:val="single" w:sz="12" w:space="0" w:color="BFBFBF"/>
            </w:tcBorders>
            <w:shd w:color="auto" w:fill="FFFFFF" w:themeFill="background1" w:val="clear"/>
            <w:vAlign w:val="center"/>
          </w:tcPr>
          <w:p>
            <w:pPr>
              <w:pStyle w:val="Normal"/>
              <w:widowControl w:val="false"/>
              <w:spacing w:before="120" w:after="120"/>
              <w:ind w:hanging="0" w:right="4"/>
              <w:rPr>
                <w:lang w:val="en-GB"/>
              </w:rPr>
            </w:pPr>
            <w:r>
              <w:rPr>
                <w:rFonts w:eastAsia="Calibri" w:cs="Arial"/>
                <w:sz w:val="18"/>
                <w:szCs w:val="18"/>
                <w:lang w:val="en-GB"/>
              </w:rPr>
              <w:t>15</w:t>
            </w:r>
            <w:r>
              <w:rPr>
                <w:rFonts w:eastAsia="Calibri" w:cs="Arial"/>
                <w:sz w:val="18"/>
                <w:szCs w:val="18"/>
                <w:lang w:val="en-GB"/>
              </w:rPr>
              <w:t>/</w:t>
            </w:r>
            <w:r>
              <w:rPr>
                <w:rFonts w:eastAsia="Calibri" w:cs="Arial"/>
                <w:sz w:val="18"/>
                <w:szCs w:val="18"/>
                <w:lang w:val="en-GB"/>
              </w:rPr>
              <w:t>12</w:t>
            </w:r>
            <w:r>
              <w:rPr>
                <w:rFonts w:eastAsia="Calibri" w:cs="Arial"/>
                <w:sz w:val="18"/>
                <w:szCs w:val="18"/>
                <w:lang w:val="en-GB"/>
              </w:rPr>
              <w:t>/2024</w:t>
            </w:r>
          </w:p>
        </w:tc>
      </w:tr>
      <w:tr>
        <w:trPr>
          <w:trHeight w:val="449" w:hRule="atLeast"/>
        </w:trPr>
        <w:tc>
          <w:tcPr>
            <w:tcW w:w="3508" w:type="dxa"/>
            <w:tcBorders>
              <w:top w:val="single" w:sz="12" w:space="0" w:color="BFBFBF"/>
              <w:left w:val="single" w:sz="12" w:space="0" w:color="BFBFBF"/>
              <w:bottom w:val="single" w:sz="12" w:space="0" w:color="BFBFBF"/>
              <w:right w:val="single" w:sz="12" w:space="0" w:color="BFBFBF"/>
            </w:tcBorders>
            <w:shd w:color="auto" w:fill="D9D9D9" w:themeFill="background1" w:themeFillShade="d9" w:val="clear"/>
            <w:vAlign w:val="center"/>
          </w:tcPr>
          <w:p>
            <w:pPr>
              <w:pStyle w:val="Normal"/>
              <w:widowControl w:val="false"/>
              <w:spacing w:before="120" w:after="120"/>
              <w:ind w:hanging="0" w:right="4"/>
              <w:rPr>
                <w:lang w:val="en-GB"/>
              </w:rPr>
            </w:pPr>
            <w:r>
              <w:rPr>
                <w:rFonts w:eastAsia="Calibri" w:cs="Arial"/>
                <w:b/>
                <w:sz w:val="18"/>
                <w:szCs w:val="18"/>
                <w:lang w:val="en-GB"/>
              </w:rPr>
              <w:t>Version:</w:t>
            </w:r>
          </w:p>
        </w:tc>
        <w:tc>
          <w:tcPr>
            <w:tcW w:w="5280" w:type="dxa"/>
            <w:tcBorders>
              <w:top w:val="single" w:sz="12" w:space="0" w:color="BFBFBF"/>
              <w:left w:val="single" w:sz="12" w:space="0" w:color="BFBFBF"/>
              <w:bottom w:val="single" w:sz="12" w:space="0" w:color="BFBFBF"/>
              <w:right w:val="single" w:sz="12" w:space="0" w:color="BFBFBF"/>
            </w:tcBorders>
            <w:shd w:color="auto" w:fill="FFFFFF" w:themeFill="background1" w:val="clear"/>
            <w:vAlign w:val="center"/>
          </w:tcPr>
          <w:p>
            <w:pPr>
              <w:pStyle w:val="Normal"/>
              <w:widowControl w:val="false"/>
              <w:spacing w:before="120" w:after="120"/>
              <w:ind w:hanging="0" w:right="4"/>
              <w:rPr>
                <w:lang w:val="en-GB"/>
              </w:rPr>
            </w:pPr>
            <w:r>
              <w:rPr>
                <w:rFonts w:eastAsia="Calibri" w:cs="Arial"/>
                <w:sz w:val="18"/>
                <w:szCs w:val="18"/>
                <w:lang w:val="en-GB"/>
              </w:rPr>
              <w:t>1.0</w:t>
            </w:r>
          </w:p>
        </w:tc>
      </w:tr>
    </w:tbl>
    <w:p>
      <w:pPr>
        <w:pStyle w:val="Normal"/>
        <w:rPr>
          <w:lang w:val="en-GB"/>
        </w:rPr>
      </w:pPr>
      <w:r>
        <w:rPr>
          <w:lang w:val="en-GB"/>
        </w:rPr>
      </w:r>
    </w:p>
    <w:p>
      <w:pPr>
        <w:pStyle w:val="Heading2"/>
        <w:numPr>
          <w:ilvl w:val="0"/>
          <w:numId w:val="1"/>
        </w:numPr>
        <w:ind w:hanging="426" w:left="426"/>
        <w:rPr>
          <w:lang w:val="en-GB"/>
        </w:rPr>
      </w:pPr>
      <w:bookmarkStart w:id="15" w:name="_Toc69311943"/>
      <w:r>
        <w:rPr>
          <w:lang w:val="en-GB"/>
        </w:rPr>
        <w:t>Data Summary</w:t>
      </w:r>
      <w:bookmarkEnd w:id="15"/>
    </w:p>
    <w:p>
      <w:pPr>
        <w:pStyle w:val="BodyText"/>
        <w:suppressAutoHyphens w:val="true"/>
        <w:overflowPunct w:val="false"/>
        <w:bidi w:val="0"/>
        <w:spacing w:lineRule="auto" w:line="240" w:before="0" w:after="240"/>
        <w:ind w:hanging="0" w:right="-35"/>
        <w:jc w:val="both"/>
        <w:rPr>
          <w:rFonts w:ascii="Arial" w:hAnsi="Arial"/>
          <w:b w:val="false"/>
          <w:bCs w:val="false"/>
          <w:i w:val="false"/>
          <w:i w:val="false"/>
          <w:iCs w:val="false"/>
          <w:color w:val="000000"/>
          <w:kern w:val="0"/>
          <w:lang w:val="en-GB" w:bidi="ar-SA"/>
        </w:rPr>
      </w:pPr>
      <w:r>
        <w:rPr>
          <w:b w:val="false"/>
          <w:bCs w:val="false"/>
          <w:i w:val="false"/>
          <w:iCs w:val="false"/>
          <w:color w:val="000000"/>
          <w:kern w:val="0"/>
          <w:lang w:val="en-GB" w:bidi="ar-SA"/>
        </w:rPr>
        <w:t>The Fediversity Pilot Program aims to provide easy to use Fediverse services to public institutions and the general public. In order to do that it does not produce, collect or process research data. It does however use, produce and adapt open source software.</w:t>
      </w:r>
    </w:p>
    <w:p>
      <w:pPr>
        <w:pStyle w:val="BodyText"/>
        <w:overflowPunct w:val="false"/>
        <w:spacing w:before="0" w:after="240"/>
        <w:ind w:hanging="0" w:right="-35"/>
        <w:jc w:val="both"/>
        <w:rPr>
          <w:lang w:val="en-GB"/>
        </w:rPr>
      </w:pPr>
      <w:r>
        <w:rPr>
          <w:i/>
          <w:color w:val="4AA55B"/>
          <w:lang w:val="en-GB"/>
        </w:rPr>
        <w:t>Will you re-use any existing data and what will you re-use it for? State the reasons if re-use of any existing data has been considered but discarded.</w:t>
      </w:r>
    </w:p>
    <w:p>
      <w:pPr>
        <w:pStyle w:val="BodyText"/>
        <w:rPr>
          <w:i w:val="false"/>
          <w:i w:val="false"/>
          <w:iCs w:val="false"/>
          <w:color w:val="000000"/>
        </w:rPr>
      </w:pPr>
      <w:r>
        <w:rPr>
          <w:i w:val="false"/>
          <w:iCs w:val="false"/>
          <w:color w:val="000000"/>
        </w:rPr>
        <w:t>Fediversity</w:t>
      </w:r>
      <w:r>
        <w:rPr>
          <w:i w:val="false"/>
          <w:iCs w:val="false"/>
          <w:color w:val="000000"/>
        </w:rPr>
        <w:t xml:space="preserve"> uses the public deliverables from the NGI projects that apply to it. These published deliverables are investigated and suggestions for improvements in various areas will be made to the requesters. Contact information of the requesters is only shared with the consortium partners and the requesters. Analyses of the public information will be reused internally. These derivatives of the public information may be published.</w:t>
      </w:r>
    </w:p>
    <w:p>
      <w:pPr>
        <w:pStyle w:val="BodyText"/>
        <w:rPr>
          <w:lang w:val="en-GB"/>
        </w:rPr>
      </w:pPr>
      <w:r>
        <w:rPr>
          <w:i w:val="false"/>
          <w:iCs w:val="false"/>
          <w:color w:val="000000"/>
        </w:rPr>
      </w:r>
    </w:p>
    <w:p>
      <w:pPr>
        <w:pStyle w:val="BodyText"/>
        <w:rPr>
          <w:i w:val="false"/>
          <w:i w:val="false"/>
          <w:iCs w:val="false"/>
          <w:color w:val="000000"/>
        </w:rPr>
      </w:pPr>
      <w:r>
        <w:rPr>
          <w:i w:val="false"/>
          <w:iCs w:val="false"/>
          <w:color w:val="000000"/>
          <w:lang w:val="en-GB"/>
        </w:rPr>
        <w:t>Analyses of the public information will be reused internally. These derivatives of the public information may be published.</w:t>
      </w:r>
    </w:p>
    <w:p>
      <w:pPr>
        <w:pStyle w:val="BodyText"/>
        <w:rPr>
          <w:i w:val="false"/>
          <w:i w:val="false"/>
          <w:iCs w:val="false"/>
          <w:color w:val="000000"/>
          <w:lang w:val="en-GB"/>
        </w:rPr>
      </w:pPr>
      <w:r>
        <w:rPr>
          <w:i w:val="false"/>
          <w:iCs w:val="false"/>
          <w:color w:val="000000"/>
        </w:rPr>
      </w:r>
    </w:p>
    <w:p>
      <w:pPr>
        <w:pStyle w:val="BodyText"/>
        <w:overflowPunct w:val="false"/>
        <w:spacing w:before="0" w:after="240"/>
        <w:ind w:hanging="0" w:right="-35"/>
        <w:jc w:val="both"/>
        <w:rPr>
          <w:lang w:val="en-GB"/>
        </w:rPr>
      </w:pPr>
      <w:r>
        <w:rPr>
          <w:i/>
          <w:color w:val="4AA55B"/>
          <w:lang w:val="en-GB"/>
        </w:rPr>
        <w:t>What types and formats of data will the project generate or re-use?</w:t>
      </w:r>
    </w:p>
    <w:p>
      <w:pPr>
        <w:pStyle w:val="BodyText"/>
        <w:overflowPunct w:val="false"/>
        <w:spacing w:before="0" w:after="240"/>
        <w:ind w:hanging="0" w:right="-35"/>
        <w:jc w:val="both"/>
        <w:rPr>
          <w:lang w:val="en-GB"/>
        </w:rPr>
      </w:pPr>
      <w:r>
        <w:rPr>
          <w:i w:val="false"/>
          <w:iCs w:val="false"/>
          <w:color w:val="000000"/>
          <w:lang w:val="en-GB"/>
        </w:rPr>
        <w:t xml:space="preserve">The reused information is mostly source code, documentation and specifications. This is usually published in source code repositories. </w:t>
      </w:r>
    </w:p>
    <w:p>
      <w:pPr>
        <w:pStyle w:val="BodyText"/>
        <w:overflowPunct w:val="false"/>
        <w:spacing w:before="0" w:after="240"/>
        <w:ind w:hanging="0" w:right="-35"/>
        <w:jc w:val="both"/>
        <w:rPr>
          <w:lang w:val="en-GB"/>
        </w:rPr>
      </w:pPr>
      <w:r>
        <w:rPr>
          <w:i/>
          <w:color w:val="4AA55B"/>
          <w:lang w:val="en-GB"/>
        </w:rPr>
        <w:t>What is the purpose of the data generation or re-use and its relation to the objectives of the project?</w:t>
      </w:r>
    </w:p>
    <w:p>
      <w:pPr>
        <w:pStyle w:val="BodyText"/>
        <w:overflowPunct w:val="false"/>
        <w:spacing w:before="0" w:after="240"/>
        <w:ind w:hanging="0" w:right="-35"/>
        <w:jc w:val="both"/>
        <w:rPr>
          <w:lang w:val="en-GB"/>
        </w:rPr>
      </w:pPr>
      <w:r>
        <w:rPr>
          <w:i w:val="false"/>
          <w:iCs w:val="false"/>
          <w:color w:val="000000"/>
          <w:lang w:val="en-GB"/>
        </w:rPr>
        <w:t xml:space="preserve">The </w:t>
      </w:r>
      <w:r>
        <w:rPr>
          <w:i w:val="false"/>
          <w:iCs w:val="false"/>
          <w:color w:val="000000"/>
          <w:lang w:val="en-GB"/>
        </w:rPr>
        <w:t xml:space="preserve">Fediversity </w:t>
      </w:r>
      <w:r>
        <w:rPr>
          <w:i w:val="false"/>
          <w:iCs w:val="false"/>
          <w:color w:val="000000"/>
          <w:lang w:val="en-GB"/>
        </w:rPr>
        <w:t xml:space="preserve">project, </w:t>
      </w:r>
      <w:r>
        <w:rPr>
          <w:i w:val="false"/>
          <w:iCs w:val="false"/>
          <w:color w:val="000000"/>
          <w:lang w:val="en-GB"/>
        </w:rPr>
        <w:t>including the projects</w:t>
      </w:r>
      <w:r>
        <w:rPr>
          <w:i w:val="false"/>
          <w:iCs w:val="false"/>
          <w:color w:val="000000"/>
          <w:lang w:val="en-GB"/>
        </w:rPr>
        <w:t xml:space="preserve"> that receive funding from the </w:t>
      </w:r>
      <w:r>
        <w:rPr>
          <w:i w:val="false"/>
          <w:iCs w:val="false"/>
          <w:color w:val="000000"/>
          <w:lang w:val="en-GB"/>
        </w:rPr>
        <w:t>grants part,</w:t>
      </w:r>
      <w:r>
        <w:rPr>
          <w:i w:val="false"/>
          <w:iCs w:val="false"/>
          <w:color w:val="000000"/>
          <w:lang w:val="en-GB"/>
        </w:rPr>
        <w:t xml:space="preserve"> are creating the building blocks </w:t>
      </w:r>
      <w:r>
        <w:rPr>
          <w:i w:val="false"/>
          <w:iCs w:val="false"/>
          <w:color w:val="000000"/>
          <w:lang w:val="en-GB"/>
        </w:rPr>
        <w:t xml:space="preserve">that will be part </w:t>
      </w:r>
      <w:r>
        <w:rPr>
          <w:i w:val="false"/>
          <w:iCs w:val="false"/>
          <w:color w:val="000000"/>
          <w:lang w:val="en-GB"/>
        </w:rPr>
        <w:t xml:space="preserve">of the Next Generation Internet. A hard requirement is that all outcomes of the projects must allow the four freedoms of free and open source: to use, study, modify and share the code. To ensure the four freedoms </w:t>
      </w:r>
      <w:r>
        <w:rPr>
          <w:i w:val="false"/>
          <w:iCs w:val="false"/>
          <w:color w:val="000000"/>
          <w:lang w:val="en-GB"/>
        </w:rPr>
        <w:t xml:space="preserve">Fediversity and the granted </w:t>
      </w:r>
      <w:r>
        <w:rPr>
          <w:i w:val="false"/>
          <w:iCs w:val="false"/>
          <w:color w:val="000000"/>
          <w:lang w:val="en-GB"/>
        </w:rPr>
        <w:t xml:space="preserve">projects must publish their outcomes under under OSI-approved licenses, colloquially ‘open source’. The mandated re-usability of the data produced within the program is therefore at the heart of the </w:t>
      </w:r>
      <w:r>
        <w:rPr>
          <w:i w:val="false"/>
          <w:iCs w:val="false"/>
          <w:color w:val="000000"/>
          <w:lang w:val="en-GB"/>
        </w:rPr>
        <w:t>NGI Fediversity project</w:t>
      </w:r>
      <w:r>
        <w:rPr>
          <w:i w:val="false"/>
          <w:iCs w:val="false"/>
          <w:color w:val="000000"/>
          <w:lang w:val="en-GB"/>
        </w:rPr>
        <w:t xml:space="preserve">. </w:t>
      </w:r>
    </w:p>
    <w:p>
      <w:pPr>
        <w:pStyle w:val="BodyText"/>
        <w:overflowPunct w:val="false"/>
        <w:spacing w:before="0" w:after="240"/>
        <w:ind w:hanging="0" w:right="-35"/>
        <w:jc w:val="both"/>
        <w:rPr>
          <w:lang w:val="en-GB"/>
        </w:rPr>
      </w:pPr>
      <w:r>
        <w:rPr>
          <w:i/>
          <w:color w:val="4AA55B"/>
          <w:lang w:val="en-GB"/>
        </w:rPr>
        <w:t>What is the expected size of the data that you intend to generate or re-use?</w:t>
      </w:r>
    </w:p>
    <w:p>
      <w:pPr>
        <w:pStyle w:val="BodyText"/>
        <w:overflowPunct w:val="false"/>
        <w:spacing w:before="0" w:after="240"/>
        <w:ind w:hanging="0" w:right="-35"/>
        <w:jc w:val="both"/>
        <w:rPr>
          <w:color w:val="auto"/>
        </w:rPr>
      </w:pPr>
      <w:r>
        <w:rPr>
          <w:i w:val="false"/>
          <w:iCs w:val="false"/>
          <w:color w:val="auto"/>
          <w:lang w:val="en-GB"/>
        </w:rPr>
        <w:t xml:space="preserve">Source code repositories can be a few kilobytes up to gigabytes. </w:t>
      </w:r>
    </w:p>
    <w:p>
      <w:pPr>
        <w:pStyle w:val="BodyText"/>
        <w:overflowPunct w:val="false"/>
        <w:spacing w:before="0" w:after="240"/>
        <w:ind w:hanging="0" w:right="-35"/>
        <w:jc w:val="both"/>
        <w:rPr>
          <w:lang w:val="en-GB"/>
        </w:rPr>
      </w:pPr>
      <w:r>
        <w:rPr>
          <w:i/>
          <w:color w:val="4AA55B"/>
          <w:lang w:val="en-GB"/>
        </w:rPr>
        <w:t>What is the origin/provenance of the data, either generated or re-used?</w:t>
      </w:r>
    </w:p>
    <w:p>
      <w:pPr>
        <w:pStyle w:val="BodyText"/>
        <w:overflowPunct w:val="false"/>
        <w:spacing w:before="0" w:after="240"/>
        <w:ind w:hanging="0" w:right="-35"/>
        <w:jc w:val="both"/>
        <w:rPr>
          <w:lang w:val="en-GB"/>
        </w:rPr>
      </w:pPr>
      <w:r>
        <w:rPr>
          <w:i w:val="false"/>
          <w:iCs w:val="false"/>
          <w:color w:val="000000"/>
          <w:lang w:val="en-GB"/>
        </w:rPr>
        <w:t>The provided data is created by contributors to the NGI projects and associated projects. This is work that is published under OSI-approved licenses. Documentation or open hardware designs will have similar licenses that allow for reuse.</w:t>
      </w:r>
    </w:p>
    <w:p>
      <w:pPr>
        <w:pStyle w:val="BodyText"/>
        <w:overflowPunct w:val="false"/>
        <w:spacing w:before="0" w:after="240"/>
        <w:ind w:hanging="0" w:right="-35"/>
        <w:jc w:val="both"/>
        <w:rPr>
          <w:lang w:val="en-GB"/>
        </w:rPr>
      </w:pPr>
      <w:r>
        <w:rPr>
          <w:i/>
          <w:color w:val="4AA55B"/>
          <w:spacing w:val="-11"/>
          <w:lang w:val="en-GB"/>
        </w:rPr>
        <w:t xml:space="preserve">To </w:t>
      </w:r>
      <w:r>
        <w:rPr>
          <w:i/>
          <w:color w:val="4AA55B"/>
          <w:lang w:val="en-GB"/>
        </w:rPr>
        <w:t>whom might your data be useful ('data</w:t>
      </w:r>
      <w:r>
        <w:rPr>
          <w:i/>
          <w:color w:val="4AA55B"/>
          <w:spacing w:val="-5"/>
          <w:lang w:val="en-GB"/>
        </w:rPr>
        <w:t xml:space="preserve"> </w:t>
      </w:r>
      <w:r>
        <w:rPr>
          <w:i/>
          <w:color w:val="4AA55B"/>
          <w:lang w:val="en-GB"/>
        </w:rPr>
        <w:t>utility'), outside your project?</w:t>
      </w:r>
    </w:p>
    <w:p>
      <w:pPr>
        <w:pStyle w:val="BodyText"/>
        <w:overflowPunct w:val="false"/>
        <w:spacing w:before="0" w:after="240"/>
        <w:ind w:hanging="0" w:right="-35"/>
        <w:jc w:val="both"/>
        <w:rPr>
          <w:lang w:val="en-GB"/>
        </w:rPr>
      </w:pPr>
      <w:r>
        <w:rPr>
          <w:i w:val="false"/>
          <w:iCs w:val="false"/>
          <w:color w:val="000000"/>
          <w:lang w:val="en-GB"/>
        </w:rPr>
        <w:t>There are at least four groups that benefit:</w:t>
      </w:r>
    </w:p>
    <w:p>
      <w:pPr>
        <w:pStyle w:val="BodyText"/>
        <w:numPr>
          <w:ilvl w:val="0"/>
          <w:numId w:val="3"/>
        </w:numPr>
        <w:overflowPunct w:val="false"/>
        <w:spacing w:before="0" w:after="240"/>
        <w:jc w:val="both"/>
        <w:rPr>
          <w:lang w:val="en-GB"/>
        </w:rPr>
      </w:pPr>
      <w:r>
        <w:rPr>
          <w:i w:val="false"/>
          <w:iCs w:val="false"/>
          <w:color w:val="000000"/>
          <w:lang w:val="en-GB"/>
        </w:rPr>
        <w:t>the Fediversity project</w:t>
      </w:r>
    </w:p>
    <w:p>
      <w:pPr>
        <w:pStyle w:val="BodyText"/>
        <w:numPr>
          <w:ilvl w:val="0"/>
          <w:numId w:val="3"/>
        </w:numPr>
        <w:overflowPunct w:val="false"/>
        <w:spacing w:before="0" w:after="240"/>
        <w:jc w:val="both"/>
        <w:rPr>
          <w:lang w:val="en-GB"/>
        </w:rPr>
      </w:pPr>
      <w:r>
        <w:rPr>
          <w:i w:val="false"/>
          <w:iCs w:val="false"/>
          <w:color w:val="000000"/>
          <w:lang w:val="en-GB"/>
        </w:rPr>
        <w:t>potential users of the published works</w:t>
      </w:r>
    </w:p>
    <w:p>
      <w:pPr>
        <w:pStyle w:val="BodyText"/>
        <w:numPr>
          <w:ilvl w:val="0"/>
          <w:numId w:val="3"/>
        </w:numPr>
        <w:overflowPunct w:val="false"/>
        <w:spacing w:before="0" w:after="240"/>
        <w:jc w:val="both"/>
        <w:rPr>
          <w:lang w:val="en-GB"/>
        </w:rPr>
      </w:pPr>
      <w:r>
        <w:rPr>
          <w:i w:val="false"/>
          <w:iCs w:val="false"/>
          <w:color w:val="000000"/>
          <w:lang w:val="en-GB"/>
        </w:rPr>
        <w:t>potential contributors to the published works</w:t>
      </w:r>
    </w:p>
    <w:p>
      <w:pPr>
        <w:pStyle w:val="BodyText"/>
        <w:numPr>
          <w:ilvl w:val="0"/>
          <w:numId w:val="3"/>
        </w:numPr>
        <w:overflowPunct w:val="false"/>
        <w:spacing w:before="0" w:after="240"/>
        <w:jc w:val="both"/>
        <w:rPr>
          <w:lang w:val="en-GB"/>
        </w:rPr>
      </w:pPr>
      <w:r>
        <w:rPr>
          <w:i w:val="false"/>
          <w:iCs w:val="false"/>
          <w:color w:val="000000"/>
          <w:lang w:val="en-GB"/>
        </w:rPr>
        <w:t>organizations that promote the creation of openly licensed work such as funding agencies and governments</w:t>
      </w:r>
    </w:p>
    <w:p>
      <w:pPr>
        <w:pStyle w:val="BodyText"/>
        <w:numPr>
          <w:ilvl w:val="0"/>
          <w:numId w:val="3"/>
        </w:numPr>
        <w:overflowPunct w:val="false"/>
        <w:spacing w:before="0" w:after="240"/>
        <w:jc w:val="both"/>
        <w:rPr>
          <w:lang w:val="en-GB"/>
        </w:rPr>
      </w:pPr>
      <w:r>
        <w:rPr>
          <w:i w:val="false"/>
          <w:iCs w:val="false"/>
          <w:color w:val="000000"/>
          <w:lang w:val="en-GB"/>
        </w:rPr>
        <w:t>a</w:t>
      </w:r>
      <w:r>
        <w:rPr>
          <w:i w:val="false"/>
          <w:iCs w:val="false"/>
          <w:color w:val="000000"/>
          <w:lang w:val="en-GB"/>
        </w:rPr>
        <w:t>ny and all who wish to use, study, modify or share any of the projects produced with</w:t>
      </w:r>
      <w:r>
        <w:rPr>
          <w:i w:val="false"/>
          <w:iCs w:val="false"/>
          <w:color w:val="000000"/>
          <w:lang w:val="en-GB"/>
        </w:rPr>
        <w:t xml:space="preserve">in the Fediversity project or the granted projects. </w:t>
      </w:r>
    </w:p>
    <w:p>
      <w:pPr>
        <w:pStyle w:val="Heading2"/>
        <w:numPr>
          <w:ilvl w:val="0"/>
          <w:numId w:val="1"/>
        </w:numPr>
        <w:ind w:hanging="426" w:left="426"/>
        <w:rPr>
          <w:lang w:val="en-GB"/>
        </w:rPr>
      </w:pPr>
      <w:bookmarkStart w:id="16" w:name="_Toc69311944"/>
      <w:r>
        <w:rPr>
          <w:lang w:val="en-GB"/>
        </w:rPr>
        <w:t>FAIR data</w:t>
      </w:r>
      <w:bookmarkEnd w:id="16"/>
    </w:p>
    <w:p>
      <w:pPr>
        <w:pStyle w:val="Heading3"/>
        <w:numPr>
          <w:ilvl w:val="1"/>
          <w:numId w:val="9"/>
        </w:numPr>
        <w:ind w:hanging="567" w:left="567"/>
        <w:rPr/>
      </w:pPr>
      <w:r>
        <w:rPr>
          <w:rStyle w:val="Heading3Char"/>
          <w:b/>
          <w:lang w:val="en-GB"/>
        </w:rPr>
        <w:t>Making data findable, including provisions for metadata</w:t>
      </w:r>
    </w:p>
    <w:p>
      <w:pPr>
        <w:pStyle w:val="BodyText"/>
        <w:overflowPunct w:val="false"/>
        <w:spacing w:before="0" w:after="240"/>
        <w:ind w:hanging="0" w:right="-35"/>
        <w:jc w:val="both"/>
        <w:rPr>
          <w:lang w:val="en-GB"/>
        </w:rPr>
      </w:pPr>
      <w:r>
        <w:rPr>
          <w:i/>
          <w:color w:val="4AA55B"/>
          <w:lang w:val="en-GB"/>
        </w:rPr>
        <w:t>Will data be identified by a persistent identifier?</w:t>
      </w:r>
    </w:p>
    <w:p>
      <w:pPr>
        <w:pStyle w:val="BodyText"/>
        <w:overflowPunct w:val="false"/>
        <w:spacing w:before="0" w:after="240"/>
        <w:ind w:hanging="0" w:right="-35"/>
        <w:jc w:val="both"/>
        <w:rPr>
          <w:lang w:val="en-GB"/>
        </w:rPr>
      </w:pPr>
      <w:r>
        <w:rPr>
          <w:i w:val="false"/>
          <w:iCs w:val="false"/>
          <w:color w:val="000000"/>
          <w:lang w:val="en-GB"/>
        </w:rPr>
        <w:t>The most stable identifier of the works is the SHA-1 hash used in git repositories. Most works come in this form. Other identifiers are the URIs of the locations where the work is published. The former is persistent, the latter is governed by whoever published the data.</w:t>
      </w:r>
    </w:p>
    <w:p>
      <w:pPr>
        <w:pStyle w:val="BodyText"/>
        <w:overflowPunct w:val="false"/>
        <w:spacing w:before="0" w:after="240"/>
        <w:ind w:hanging="0" w:right="-35"/>
        <w:jc w:val="both"/>
        <w:rPr>
          <w:lang w:val="en-GB"/>
        </w:rPr>
      </w:pPr>
      <w:r>
        <w:rPr>
          <w:i/>
          <w:color w:val="4AA55B"/>
          <w:lang w:val="en-GB"/>
        </w:rPr>
        <w:t>Will rich metadata be provided to allow discovery? What metadata will be created? What disciplinary or general standards will be followed? In case metadata standards do not exist in your discipline, please outline what type of metadata will be created and how.</w:t>
      </w:r>
    </w:p>
    <w:p>
      <w:pPr>
        <w:pStyle w:val="BodyText"/>
        <w:overflowPunct w:val="false"/>
        <w:spacing w:before="0" w:after="240"/>
        <w:ind w:hanging="0" w:right="-35"/>
        <w:jc w:val="both"/>
        <w:rPr>
          <w:lang w:val="en-GB"/>
        </w:rPr>
      </w:pPr>
      <w:r>
        <w:rPr>
          <w:i w:val="false"/>
          <w:iCs w:val="false"/>
          <w:color w:val="000000"/>
          <w:lang w:val="en-GB"/>
        </w:rPr>
        <w:t>Ri</w:t>
      </w:r>
      <w:r>
        <w:rPr>
          <w:i w:val="false"/>
          <w:iCs w:val="false"/>
          <w:color w:val="000000"/>
          <w:lang w:val="en-GB"/>
        </w:rPr>
        <w:t>ch metadata is not commonly used to within open source software. However, in order to enable search and findability, repositories and packages will be enriched with information describing the contents.</w:t>
      </w:r>
      <w:r>
        <w:rPr>
          <w:i w:val="false"/>
          <w:iCs w:val="false"/>
          <w:color w:val="000000"/>
          <w:lang w:val="en-GB"/>
        </w:rPr>
        <w:t xml:space="preserve"> </w:t>
      </w:r>
    </w:p>
    <w:p>
      <w:pPr>
        <w:pStyle w:val="BodyText"/>
        <w:overflowPunct w:val="false"/>
        <w:spacing w:before="0" w:after="240"/>
        <w:ind w:hanging="0" w:right="-35"/>
        <w:jc w:val="both"/>
        <w:rPr>
          <w:lang w:val="en-GB"/>
        </w:rPr>
      </w:pPr>
      <w:r>
        <w:rPr>
          <w:i/>
          <w:color w:val="4AA55B"/>
          <w:lang w:val="en-GB"/>
        </w:rPr>
        <w:t>Will search keywords be provided in the metadata to optimize the possibility for discovery and then potential re-use?</w:t>
      </w:r>
    </w:p>
    <w:p>
      <w:pPr>
        <w:pStyle w:val="BodyText"/>
        <w:overflowPunct w:val="false"/>
        <w:spacing w:before="0" w:after="240"/>
        <w:ind w:hanging="0" w:right="-35"/>
        <w:jc w:val="both"/>
        <w:rPr>
          <w:lang w:val="en-GB"/>
        </w:rPr>
      </w:pPr>
      <w:r>
        <w:rPr>
          <w:i w:val="false"/>
          <w:iCs w:val="false"/>
          <w:color w:val="000000"/>
          <w:lang w:val="en-GB"/>
        </w:rPr>
        <w:t>This will be part of the enriched information provided with  repositories and packages.</w:t>
      </w:r>
      <w:r>
        <w:rPr>
          <w:i w:val="false"/>
          <w:iCs w:val="false"/>
          <w:color w:val="000000"/>
          <w:lang w:val="en-GB"/>
        </w:rPr>
        <w:t xml:space="preserve"> </w:t>
      </w:r>
    </w:p>
    <w:p>
      <w:pPr>
        <w:pStyle w:val="BodyText"/>
        <w:overflowPunct w:val="false"/>
        <w:spacing w:before="0" w:after="240"/>
        <w:ind w:hanging="0" w:right="-35"/>
        <w:jc w:val="both"/>
        <w:rPr>
          <w:lang w:val="en-GB"/>
        </w:rPr>
      </w:pPr>
      <w:r>
        <w:rPr>
          <w:i/>
          <w:color w:val="4AA55B"/>
          <w:lang w:val="en-GB"/>
        </w:rPr>
        <w:t xml:space="preserve">Will metadata be offered in such a way that it can be harvested and indexed? </w:t>
      </w:r>
    </w:p>
    <w:p>
      <w:pPr>
        <w:pStyle w:val="BodyText"/>
        <w:overflowPunct w:val="false"/>
        <w:spacing w:before="0" w:after="240"/>
        <w:ind w:hanging="0" w:right="-35"/>
        <w:jc w:val="both"/>
        <w:rPr>
          <w:lang w:val="en-GB"/>
        </w:rPr>
      </w:pPr>
      <w:r>
        <w:rPr>
          <w:i w:val="false"/>
          <w:iCs w:val="false"/>
          <w:color w:val="000000"/>
          <w:lang w:val="en-GB"/>
        </w:rPr>
        <w:t>No.</w:t>
      </w:r>
    </w:p>
    <w:p>
      <w:pPr>
        <w:pStyle w:val="Heading3"/>
        <w:numPr>
          <w:ilvl w:val="1"/>
          <w:numId w:val="10"/>
        </w:numPr>
        <w:ind w:hanging="567" w:left="567"/>
        <w:rPr>
          <w:lang w:val="en-GB"/>
        </w:rPr>
      </w:pPr>
      <w:r>
        <w:rPr>
          <w:lang w:val="en-GB"/>
        </w:rPr>
        <w:t>Making data accessible</w:t>
      </w:r>
    </w:p>
    <w:p>
      <w:pPr>
        <w:pStyle w:val="BodyText"/>
        <w:overflowPunct w:val="false"/>
        <w:spacing w:before="0" w:after="240"/>
        <w:ind w:hanging="0" w:right="-35"/>
        <w:jc w:val="both"/>
        <w:rPr>
          <w:lang w:val="en-GB"/>
        </w:rPr>
      </w:pPr>
      <w:r>
        <w:rPr>
          <w:b/>
          <w:i/>
          <w:lang w:val="en-GB"/>
        </w:rPr>
        <w:t>Repository:</w:t>
      </w:r>
    </w:p>
    <w:p>
      <w:pPr>
        <w:pStyle w:val="BodyText"/>
        <w:overflowPunct w:val="false"/>
        <w:spacing w:before="0" w:after="240"/>
        <w:ind w:hanging="0" w:right="-35"/>
        <w:jc w:val="both"/>
        <w:rPr>
          <w:lang w:val="en-GB"/>
        </w:rPr>
      </w:pPr>
      <w:r>
        <w:rPr>
          <w:i/>
          <w:color w:val="4AA55B"/>
          <w:lang w:val="en-GB"/>
        </w:rPr>
        <w:t>Will the data be deposited in a trusted repository?</w:t>
      </w:r>
    </w:p>
    <w:p>
      <w:pPr>
        <w:pStyle w:val="BodyText"/>
        <w:overflowPunct w:val="false"/>
        <w:spacing w:before="0" w:after="240"/>
        <w:ind w:hanging="0" w:right="-35"/>
        <w:jc w:val="both"/>
        <w:rPr>
          <w:lang w:val="en-GB"/>
        </w:rPr>
      </w:pPr>
      <w:r>
        <w:rPr>
          <w:i w:val="false"/>
          <w:iCs w:val="false"/>
          <w:color w:val="000000"/>
          <w:lang w:val="en-GB"/>
        </w:rPr>
        <w:t xml:space="preserve">The data will be published on a </w:t>
      </w:r>
      <w:r>
        <w:rPr>
          <w:i w:val="false"/>
          <w:iCs w:val="false"/>
          <w:color w:val="000000"/>
          <w:lang w:val="en-GB"/>
        </w:rPr>
        <w:t>git.fediversity.eu</w:t>
      </w:r>
      <w:r>
        <w:rPr>
          <w:i w:val="false"/>
          <w:iCs w:val="false"/>
          <w:color w:val="000000"/>
          <w:lang w:val="en-GB"/>
        </w:rPr>
        <w:t xml:space="preserve">. </w:t>
      </w:r>
      <w:r>
        <w:rPr>
          <w:i w:val="false"/>
          <w:iCs w:val="false"/>
          <w:color w:val="000000"/>
          <w:lang w:val="en-GB"/>
        </w:rPr>
        <w:t xml:space="preserve">This is a growing repository with Fediversity projects. </w:t>
      </w:r>
    </w:p>
    <w:p>
      <w:pPr>
        <w:pStyle w:val="BodyText"/>
        <w:overflowPunct w:val="false"/>
        <w:spacing w:before="0" w:after="240"/>
        <w:ind w:hanging="0" w:right="-35"/>
        <w:jc w:val="both"/>
        <w:rPr>
          <w:lang w:val="en-GB"/>
        </w:rPr>
      </w:pPr>
      <w:r>
        <w:rPr>
          <w:i/>
          <w:color w:val="4AA55B"/>
          <w:lang w:val="en-GB"/>
        </w:rPr>
        <w:t xml:space="preserve">Have you explored appropriate arrangements with the identified repository where your data will be deposited? </w:t>
      </w:r>
    </w:p>
    <w:p>
      <w:pPr>
        <w:pStyle w:val="BodyText"/>
        <w:overflowPunct w:val="false"/>
        <w:spacing w:before="0" w:after="240"/>
        <w:ind w:hanging="0" w:right="-35"/>
        <w:jc w:val="both"/>
        <w:rPr>
          <w:color w:val="auto"/>
        </w:rPr>
      </w:pPr>
      <w:r>
        <w:rPr>
          <w:i w:val="false"/>
          <w:iCs w:val="false"/>
          <w:color w:val="auto"/>
          <w:lang w:val="en-GB"/>
        </w:rPr>
        <w:t>OID</w:t>
      </w:r>
      <w:r>
        <w:rPr>
          <w:i w:val="false"/>
          <w:iCs w:val="false"/>
          <w:color w:val="auto"/>
          <w:lang w:val="en-GB"/>
        </w:rPr>
        <w:t xml:space="preserve"> runs the repository itself.</w:t>
      </w:r>
    </w:p>
    <w:p>
      <w:pPr>
        <w:pStyle w:val="BodyText"/>
        <w:overflowPunct w:val="false"/>
        <w:spacing w:before="0" w:after="240"/>
        <w:ind w:hanging="0" w:right="-35"/>
        <w:jc w:val="both"/>
        <w:rPr>
          <w:lang w:val="en-GB"/>
        </w:rPr>
      </w:pPr>
      <w:r>
        <w:rPr>
          <w:i/>
          <w:color w:val="4AA55B"/>
          <w:lang w:val="en-GB"/>
        </w:rPr>
        <w:t xml:space="preserve">Does the repository ensure that the data is assigned an identifier? Will the repository resolve the identifier to a digital object? </w:t>
      </w:r>
    </w:p>
    <w:p>
      <w:pPr>
        <w:pStyle w:val="BodyText"/>
        <w:overflowPunct w:val="false"/>
        <w:spacing w:before="0" w:after="240"/>
        <w:ind w:hanging="0" w:right="-35"/>
        <w:jc w:val="both"/>
        <w:rPr>
          <w:lang w:val="en-GB"/>
        </w:rPr>
      </w:pPr>
      <w:r>
        <w:rPr>
          <w:i w:val="false"/>
          <w:iCs w:val="false"/>
          <w:color w:val="000000"/>
          <w:lang w:val="en-GB"/>
        </w:rPr>
        <w:t>NO.</w:t>
      </w:r>
    </w:p>
    <w:p>
      <w:pPr>
        <w:pStyle w:val="BodyText"/>
        <w:overflowPunct w:val="false"/>
        <w:spacing w:before="0" w:after="240"/>
        <w:ind w:hanging="0" w:right="-35"/>
        <w:jc w:val="both"/>
        <w:rPr>
          <w:lang w:val="en-GB"/>
        </w:rPr>
      </w:pPr>
      <w:r>
        <w:rPr>
          <w:b/>
          <w:i/>
          <w:lang w:val="en-GB"/>
        </w:rPr>
        <w:t>Data:</w:t>
      </w:r>
    </w:p>
    <w:p>
      <w:pPr>
        <w:pStyle w:val="BodyText"/>
        <w:overflowPunct w:val="false"/>
        <w:spacing w:before="0" w:after="240"/>
        <w:ind w:hanging="0" w:right="-35"/>
        <w:jc w:val="both"/>
        <w:rPr>
          <w:lang w:val="en-GB"/>
        </w:rPr>
      </w:pPr>
      <w:r>
        <w:rPr>
          <w:i/>
          <w:color w:val="4AA55B"/>
          <w:lang w:val="en-GB"/>
        </w:rPr>
        <w:t>Will all data be made openly available? If certain datasets cannot be shared (or need to be shared under restricted access conditions), explain why, clearly separating legal and contractual reasons from intentional restrictions. Note that in multi-beneficiary projects it is also possible for specific beneficiaries to keep their data closed if opening their data goes against their legitimate interests or other constraints as per the Grant Agreement.</w:t>
      </w:r>
    </w:p>
    <w:p>
      <w:pPr>
        <w:pStyle w:val="BodyText"/>
        <w:overflowPunct w:val="false"/>
        <w:spacing w:before="0" w:after="240"/>
        <w:ind w:hanging="0" w:right="-35"/>
        <w:jc w:val="both"/>
        <w:rPr>
          <w:lang w:val="en-GB"/>
        </w:rPr>
      </w:pPr>
      <w:r>
        <w:rPr>
          <w:i w:val="false"/>
          <w:iCs w:val="false"/>
          <w:color w:val="000000"/>
          <w:lang w:val="en-GB"/>
        </w:rPr>
        <w:t xml:space="preserve">All data, </w:t>
      </w:r>
      <w:r>
        <w:rPr>
          <w:i w:val="false"/>
          <w:iCs w:val="false"/>
          <w:color w:val="000000"/>
          <w:lang w:val="en-GB"/>
        </w:rPr>
        <w:t>including design, processes and meeting notes</w:t>
      </w:r>
      <w:r>
        <w:rPr>
          <w:i w:val="false"/>
          <w:iCs w:val="false"/>
          <w:color w:val="000000"/>
          <w:lang w:val="en-GB"/>
        </w:rPr>
        <w:t>, will be shared openly and is allowed to be shared openly.</w:t>
      </w:r>
    </w:p>
    <w:p>
      <w:pPr>
        <w:pStyle w:val="BodyText"/>
        <w:overflowPunct w:val="false"/>
        <w:spacing w:before="0" w:after="240"/>
        <w:ind w:hanging="0" w:right="-35"/>
        <w:jc w:val="both"/>
        <w:rPr>
          <w:lang w:val="en-GB"/>
        </w:rPr>
      </w:pPr>
      <w:r>
        <w:rPr>
          <w:i/>
          <w:color w:val="4AA55B"/>
          <w:lang w:val="en-GB"/>
        </w:rPr>
        <w:t>If an embargo is applied to give time to publish or seek protection of the intellectual property (e.g. patents), specify why and how long this will apply, bearing in mind that research data should be made available as soon as possible.</w:t>
      </w:r>
    </w:p>
    <w:p>
      <w:pPr>
        <w:pStyle w:val="BodyText"/>
        <w:overflowPunct w:val="false"/>
        <w:spacing w:before="0" w:after="240"/>
        <w:ind w:hanging="0" w:right="-35"/>
        <w:jc w:val="both"/>
        <w:rPr>
          <w:lang w:val="en-GB"/>
        </w:rPr>
      </w:pPr>
      <w:r>
        <w:rPr>
          <w:i/>
          <w:color w:val="4AA55B"/>
          <w:lang w:val="en-GB"/>
        </w:rPr>
        <w:t>Will the data be accessible through a free and standardized access protocol?</w:t>
      </w:r>
    </w:p>
    <w:p>
      <w:pPr>
        <w:pStyle w:val="BodyText"/>
        <w:overflowPunct w:val="false"/>
        <w:spacing w:before="0" w:after="240"/>
        <w:ind w:hanging="0" w:right="-35"/>
        <w:jc w:val="both"/>
        <w:rPr>
          <w:lang w:val="en-GB"/>
        </w:rPr>
      </w:pPr>
      <w:r>
        <w:rPr>
          <w:i w:val="false"/>
          <w:iCs w:val="false"/>
          <w:color w:val="000000"/>
          <w:lang w:val="en-GB"/>
        </w:rPr>
        <w:t xml:space="preserve">The data is available via https </w:t>
      </w:r>
      <w:r>
        <w:rPr>
          <w:i w:val="false"/>
          <w:iCs w:val="false"/>
          <w:color w:val="000000"/>
          <w:lang w:val="en-GB"/>
        </w:rPr>
        <w:t>and git.</w:t>
      </w:r>
    </w:p>
    <w:p>
      <w:pPr>
        <w:pStyle w:val="BodyText"/>
        <w:overflowPunct w:val="false"/>
        <w:spacing w:before="0" w:after="240"/>
        <w:ind w:hanging="0" w:right="-35"/>
        <w:jc w:val="both"/>
        <w:rPr>
          <w:lang w:val="en-GB"/>
        </w:rPr>
      </w:pPr>
      <w:r>
        <w:rPr>
          <w:i/>
          <w:color w:val="4AA55B"/>
          <w:lang w:val="en-GB"/>
        </w:rPr>
        <w:t>If there are restrictions on use, how will access be provided to the data, both during and after the end of the project?</w:t>
      </w:r>
    </w:p>
    <w:p>
      <w:pPr>
        <w:pStyle w:val="BodyText"/>
        <w:overflowPunct w:val="false"/>
        <w:spacing w:before="0" w:after="240"/>
        <w:ind w:hanging="0" w:right="-35"/>
        <w:jc w:val="both"/>
        <w:rPr>
          <w:lang w:val="en-GB"/>
        </w:rPr>
      </w:pPr>
      <w:r>
        <w:rPr>
          <w:i w:val="false"/>
          <w:iCs w:val="false"/>
          <w:color w:val="000000"/>
          <w:lang w:val="en-GB"/>
        </w:rPr>
        <w:t>The data can continue to be used after the project ends by anyone that has obtained the data. The data is an aggregation of public information and the consortium partners do not exercise any rights on this collection.</w:t>
      </w:r>
    </w:p>
    <w:p>
      <w:pPr>
        <w:pStyle w:val="BodyText"/>
        <w:overflowPunct w:val="false"/>
        <w:spacing w:before="0" w:after="240"/>
        <w:ind w:hanging="0" w:right="-35"/>
        <w:jc w:val="both"/>
        <w:rPr>
          <w:lang w:val="en-GB"/>
        </w:rPr>
      </w:pPr>
      <w:r>
        <w:rPr>
          <w:i/>
          <w:color w:val="4AA55B"/>
          <w:lang w:val="en-GB"/>
        </w:rPr>
        <w:t>How will the identity of the person accessing the data be ascertained?</w:t>
      </w:r>
    </w:p>
    <w:p>
      <w:pPr>
        <w:pStyle w:val="BodyText"/>
        <w:overflowPunct w:val="false"/>
        <w:spacing w:before="0" w:after="240"/>
        <w:ind w:hanging="0" w:right="-35"/>
        <w:jc w:val="both"/>
        <w:rPr>
          <w:lang w:val="en-GB"/>
        </w:rPr>
      </w:pPr>
      <w:r>
        <w:rPr>
          <w:i w:val="false"/>
          <w:iCs w:val="false"/>
          <w:color w:val="000000"/>
          <w:lang w:val="en-GB"/>
        </w:rPr>
        <w:t>The identity of the entity accessing the data will not be ascertained. There is not requirement to ascertain it for legal, business or other purposes.</w:t>
      </w:r>
    </w:p>
    <w:p>
      <w:pPr>
        <w:pStyle w:val="BodyText"/>
        <w:overflowPunct w:val="false"/>
        <w:spacing w:before="0" w:after="240"/>
        <w:ind w:hanging="0" w:right="-35"/>
        <w:jc w:val="both"/>
        <w:rPr>
          <w:lang w:val="en-GB"/>
        </w:rPr>
      </w:pPr>
      <w:r>
        <w:rPr>
          <w:i/>
          <w:color w:val="4AA55B"/>
          <w:lang w:val="en-GB"/>
        </w:rPr>
        <w:t>Is there a need for a data access committee (e.g. to evaluate/approve access requests to personal/sensitive data)?</w:t>
      </w:r>
    </w:p>
    <w:p>
      <w:pPr>
        <w:pStyle w:val="BodyText"/>
        <w:overflowPunct w:val="false"/>
        <w:spacing w:before="0" w:after="240"/>
        <w:ind w:hanging="0" w:right="-35"/>
        <w:jc w:val="both"/>
        <w:rPr>
          <w:lang w:val="en-GB"/>
        </w:rPr>
      </w:pPr>
      <w:r>
        <w:rPr>
          <w:i w:val="false"/>
          <w:iCs w:val="false"/>
          <w:color w:val="000000"/>
          <w:lang w:val="en-GB"/>
        </w:rPr>
        <w:t>No</w:t>
      </w:r>
    </w:p>
    <w:p>
      <w:pPr>
        <w:pStyle w:val="BodyText"/>
        <w:overflowPunct w:val="false"/>
        <w:spacing w:before="0" w:after="240"/>
        <w:ind w:hanging="0" w:right="-35"/>
        <w:jc w:val="both"/>
        <w:rPr>
          <w:lang w:val="en-GB"/>
        </w:rPr>
      </w:pPr>
      <w:r>
        <w:rPr>
          <w:b/>
          <w:i/>
          <w:lang w:val="en-GB"/>
        </w:rPr>
        <w:t>Metadata:</w:t>
      </w:r>
    </w:p>
    <w:p>
      <w:pPr>
        <w:pStyle w:val="BodyText"/>
        <w:overflowPunct w:val="false"/>
        <w:spacing w:before="0" w:after="240"/>
        <w:ind w:hanging="0" w:right="-35"/>
        <w:jc w:val="both"/>
        <w:rPr>
          <w:lang w:val="en-GB"/>
        </w:rPr>
      </w:pPr>
      <w:r>
        <w:rPr>
          <w:i/>
          <w:color w:val="4AA55B"/>
          <w:lang w:val="en-GB"/>
        </w:rPr>
        <w:t>Will metadata be made openly available and licenced under a public domain dedication CC0, as per the Grant Agreement? If not, please clarify why. Will metadata contain information to enable the user to access the data?</w:t>
      </w:r>
    </w:p>
    <w:p>
      <w:pPr>
        <w:pStyle w:val="BodyText"/>
        <w:overflowPunct w:val="false"/>
        <w:spacing w:before="0" w:after="240"/>
        <w:ind w:hanging="0" w:right="-35"/>
        <w:jc w:val="both"/>
        <w:rPr>
          <w:lang w:val="en-GB"/>
        </w:rPr>
      </w:pPr>
      <w:r>
        <w:rPr>
          <w:i w:val="false"/>
          <w:iCs w:val="false"/>
          <w:color w:val="000000"/>
          <w:lang w:val="en-GB"/>
        </w:rPr>
        <w:t>Yes. The metadata, a listing of the created files, will enable downloading the data via http.</w:t>
      </w:r>
    </w:p>
    <w:p>
      <w:pPr>
        <w:pStyle w:val="BodyText"/>
        <w:overflowPunct w:val="false"/>
        <w:spacing w:before="0" w:after="240"/>
        <w:ind w:hanging="0" w:right="-35"/>
        <w:jc w:val="both"/>
        <w:rPr>
          <w:lang w:val="en-GB"/>
        </w:rPr>
      </w:pPr>
      <w:r>
        <w:rPr>
          <w:i/>
          <w:color w:val="4AA55B"/>
          <w:lang w:val="en-GB"/>
        </w:rPr>
        <w:t>How long will the data remain available and findable? Will metadata be guaranteed to remain available after data is no longer available?</w:t>
      </w:r>
    </w:p>
    <w:p>
      <w:pPr>
        <w:pStyle w:val="BodyText"/>
        <w:overflowPunct w:val="false"/>
        <w:spacing w:before="0" w:after="240"/>
        <w:ind w:hanging="0" w:right="-35"/>
        <w:jc w:val="both"/>
        <w:rPr>
          <w:lang w:val="en-GB"/>
        </w:rPr>
      </w:pPr>
      <w:r>
        <w:rPr>
          <w:i w:val="false"/>
          <w:iCs w:val="false"/>
          <w:color w:val="000000"/>
          <w:lang w:val="en-GB"/>
        </w:rPr>
        <w:t xml:space="preserve">The data will remain available for at least one year after the program ends. </w:t>
      </w:r>
    </w:p>
    <w:p>
      <w:pPr>
        <w:pStyle w:val="BodyText"/>
        <w:overflowPunct w:val="false"/>
        <w:spacing w:before="0" w:after="240"/>
        <w:ind w:hanging="0" w:right="-35"/>
        <w:jc w:val="both"/>
        <w:rPr>
          <w:lang w:val="en-GB"/>
        </w:rPr>
      </w:pPr>
      <w:r>
        <w:rPr>
          <w:i/>
          <w:color w:val="4AA55B"/>
          <w:lang w:val="en-GB"/>
        </w:rPr>
        <w:t>Will documentation or reference about any software be needed to access or read the data be included? Will it be possible to include the relevant software (e.g. in open source code)?</w:t>
      </w:r>
    </w:p>
    <w:p>
      <w:pPr>
        <w:pStyle w:val="BodyText"/>
        <w:overflowPunct w:val="false"/>
        <w:spacing w:before="0" w:after="240"/>
        <w:ind w:hanging="0" w:right="-35"/>
        <w:jc w:val="both"/>
        <w:rPr>
          <w:lang w:val="en-GB"/>
        </w:rPr>
      </w:pPr>
      <w:r>
        <w:rPr>
          <w:i w:val="false"/>
          <w:iCs w:val="false"/>
          <w:color w:val="000000"/>
          <w:lang w:val="en-GB"/>
        </w:rPr>
        <w:t>The data is available in open standard. Many Free Software packages are available to access and read it.</w:t>
      </w:r>
    </w:p>
    <w:p>
      <w:pPr>
        <w:pStyle w:val="Heading3"/>
        <w:numPr>
          <w:ilvl w:val="1"/>
          <w:numId w:val="11"/>
        </w:numPr>
        <w:ind w:hanging="567" w:left="567"/>
        <w:rPr>
          <w:lang w:val="en-GB"/>
        </w:rPr>
      </w:pPr>
      <w:r>
        <w:rPr>
          <w:lang w:val="en-GB"/>
        </w:rPr>
        <w:t>Making data</w:t>
      </w:r>
      <w:r>
        <w:rPr>
          <w:spacing w:val="-4"/>
          <w:lang w:val="en-GB"/>
        </w:rPr>
        <w:t xml:space="preserve"> </w:t>
      </w:r>
      <w:r>
        <w:rPr>
          <w:lang w:val="en-GB"/>
        </w:rPr>
        <w:t>interoperable</w:t>
      </w:r>
    </w:p>
    <w:p>
      <w:pPr>
        <w:pStyle w:val="BodyText"/>
        <w:overflowPunct w:val="false"/>
        <w:spacing w:before="0" w:after="240"/>
        <w:ind w:hanging="0" w:right="-35"/>
        <w:jc w:val="both"/>
        <w:rPr>
          <w:lang w:val="en-GB"/>
        </w:rPr>
      </w:pPr>
      <w:r>
        <w:rPr>
          <w:i/>
          <w:color w:val="4AA55B"/>
          <w:lang w:val="en-GB"/>
        </w:rPr>
        <w:t xml:space="preserve">What data and metadata vocabularies, standards, formats or methodologies will you follow to make your data interoperable to allow data exchange and re-use within and across disciplines? Will you follow community-endorsed interoperability best practices? Which ones? </w:t>
      </w:r>
    </w:p>
    <w:p>
      <w:pPr>
        <w:pStyle w:val="BodyText"/>
        <w:overflowPunct w:val="false"/>
        <w:spacing w:before="0" w:after="240"/>
        <w:ind w:hanging="0" w:right="-35"/>
        <w:jc w:val="both"/>
        <w:rPr>
          <w:lang w:val="en-GB"/>
        </w:rPr>
      </w:pPr>
      <w:r>
        <w:rPr>
          <w:i w:val="false"/>
          <w:iCs w:val="false"/>
          <w:color w:val="000000"/>
          <w:lang w:val="en-GB"/>
        </w:rPr>
        <w:t xml:space="preserve">Fediversity and the granted </w:t>
      </w:r>
      <w:r>
        <w:rPr>
          <w:i w:val="false"/>
          <w:iCs w:val="false"/>
          <w:color w:val="000000"/>
          <w:lang w:val="en-GB"/>
        </w:rPr>
        <w:t xml:space="preserve">projects funded by </w:t>
      </w:r>
      <w:r>
        <w:rPr>
          <w:i w:val="false"/>
          <w:iCs w:val="false"/>
          <w:color w:val="000000"/>
          <w:lang w:val="en-GB"/>
        </w:rPr>
        <w:t>the program</w:t>
      </w:r>
      <w:r>
        <w:rPr>
          <w:i w:val="false"/>
          <w:iCs w:val="false"/>
          <w:color w:val="000000"/>
          <w:lang w:val="en-GB"/>
        </w:rPr>
        <w:t xml:space="preserve"> are created and maintained by teams who have deliberately and with conviction chosen to make their projects Free and Open Source. As such they are familiar with at least the minimum requirements of make Free and Open Source repositories available for reuse. </w:t>
      </w:r>
      <w:r>
        <w:rPr>
          <w:i w:val="false"/>
          <w:iCs w:val="false"/>
          <w:color w:val="000000"/>
          <w:lang w:val="en-GB"/>
        </w:rPr>
        <w:t>The goal is</w:t>
      </w:r>
      <w:r>
        <w:rPr>
          <w:i w:val="false"/>
          <w:iCs w:val="false"/>
          <w:color w:val="000000"/>
          <w:lang w:val="en-GB"/>
        </w:rPr>
        <w:t xml:space="preserve"> to increase the re-usability of the code </w:t>
      </w:r>
      <w:r>
        <w:rPr>
          <w:i w:val="false"/>
          <w:iCs w:val="false"/>
          <w:color w:val="000000"/>
          <w:lang w:val="en-GB"/>
        </w:rPr>
        <w:t>through</w:t>
      </w:r>
      <w:r>
        <w:rPr>
          <w:i w:val="false"/>
          <w:iCs w:val="false"/>
          <w:color w:val="000000"/>
          <w:lang w:val="en-GB"/>
        </w:rPr>
        <w:t xml:space="preserve"> license compliance </w:t>
      </w:r>
      <w:r>
        <w:rPr>
          <w:i w:val="false"/>
          <w:iCs w:val="false"/>
          <w:color w:val="000000"/>
          <w:lang w:val="en-GB"/>
        </w:rPr>
        <w:t>and the</w:t>
      </w:r>
      <w:r>
        <w:rPr>
          <w:i w:val="false"/>
          <w:iCs w:val="false"/>
          <w:color w:val="000000"/>
          <w:lang w:val="en-GB"/>
        </w:rPr>
        <w:t xml:space="preserve"> creation of SPDX headers.</w:t>
      </w:r>
    </w:p>
    <w:p>
      <w:pPr>
        <w:pStyle w:val="BodyText"/>
        <w:overflowPunct w:val="false"/>
        <w:spacing w:before="0" w:after="240"/>
        <w:ind w:hanging="0" w:right="-35"/>
        <w:jc w:val="both"/>
        <w:rPr>
          <w:lang w:val="en-GB"/>
        </w:rPr>
      </w:pPr>
      <w:r>
        <w:rPr>
          <w:i/>
          <w:color w:val="4AA55B"/>
          <w:lang w:val="en-GB"/>
        </w:rPr>
        <w:t>In case it is unavoidable that you use uncommon or generate project specific ontologies or vocabularies, will you provide mappings to more commonly used ontologies? Will you openly publish the generated ontologies or vocabularies to allow reusing, refining or extending them?</w:t>
      </w:r>
    </w:p>
    <w:p>
      <w:pPr>
        <w:pStyle w:val="BodyText"/>
        <w:overflowPunct w:val="false"/>
        <w:spacing w:before="0" w:after="240"/>
        <w:ind w:hanging="0" w:right="-35"/>
        <w:jc w:val="both"/>
        <w:rPr>
          <w:lang w:val="en-GB"/>
        </w:rPr>
      </w:pPr>
      <w:r>
        <w:rPr>
          <w:i w:val="false"/>
          <w:iCs w:val="false"/>
          <w:color w:val="000000"/>
          <w:lang w:val="en-GB"/>
        </w:rPr>
        <w:t>If this is the case, we will connect our ontologies in terms of existing ontologies so that the mapping can be inferred.</w:t>
      </w:r>
    </w:p>
    <w:p>
      <w:pPr>
        <w:pStyle w:val="BodyText"/>
        <w:overflowPunct w:val="false"/>
        <w:spacing w:before="0" w:after="240"/>
        <w:ind w:hanging="0" w:right="-35"/>
        <w:jc w:val="both"/>
        <w:rPr>
          <w:lang w:val="en-GB"/>
        </w:rPr>
      </w:pPr>
      <w:r>
        <w:rPr>
          <w:i/>
          <w:color w:val="4AA55B"/>
          <w:lang w:val="en-GB"/>
        </w:rPr>
        <w:t>Will your data include qualified references</w:t>
      </w:r>
      <w:r>
        <w:rPr>
          <w:rStyle w:val="FootnoteReference"/>
          <w:i/>
          <w:color w:val="4AA55B"/>
          <w:lang w:val="en-GB"/>
        </w:rPr>
        <w:footnoteReference w:id="2"/>
      </w:r>
      <w:r>
        <w:rPr>
          <w:i/>
          <w:color w:val="4AA55B"/>
          <w:lang w:val="en-GB"/>
        </w:rPr>
        <w:t xml:space="preserve"> to other data (e.g. other data from your project, or datasets from previous research)?</w:t>
      </w:r>
    </w:p>
    <w:p>
      <w:pPr>
        <w:pStyle w:val="BodyText"/>
        <w:overflowPunct w:val="false"/>
        <w:spacing w:before="0" w:after="240"/>
        <w:ind w:hanging="0" w:right="-35"/>
        <w:jc w:val="both"/>
        <w:rPr>
          <w:lang w:val="en-GB"/>
        </w:rPr>
      </w:pPr>
      <w:r>
        <w:rPr>
          <w:i w:val="false"/>
          <w:iCs w:val="false"/>
          <w:color w:val="000000"/>
          <w:lang w:val="en-GB"/>
        </w:rPr>
        <w:t>References are URIs and content-addressable hashes which makes them dereferencable.</w:t>
      </w:r>
    </w:p>
    <w:p>
      <w:pPr>
        <w:pStyle w:val="Heading3"/>
        <w:numPr>
          <w:ilvl w:val="1"/>
          <w:numId w:val="12"/>
        </w:numPr>
        <w:ind w:hanging="567" w:left="567"/>
        <w:rPr>
          <w:lang w:val="en-GB"/>
        </w:rPr>
      </w:pPr>
      <w:r>
        <w:rPr>
          <w:lang w:val="en-GB"/>
        </w:rPr>
        <w:t>Increase data re-use</w:t>
      </w:r>
    </w:p>
    <w:p>
      <w:pPr>
        <w:pStyle w:val="BodyText"/>
        <w:overflowPunct w:val="false"/>
        <w:spacing w:before="0" w:after="240"/>
        <w:ind w:hanging="0" w:right="-35"/>
        <w:jc w:val="both"/>
        <w:rPr>
          <w:lang w:val="en-GB"/>
        </w:rPr>
      </w:pPr>
      <w:r>
        <w:rPr>
          <w:i/>
          <w:color w:val="4AA55B"/>
          <w:lang w:val="en-GB"/>
        </w:rPr>
        <w:t>How will you provide documentation needed to validate data analysis and facilitate data re-use (e.g. readme files with information on methodology, codebooks, data cleaning, analyses, variable definitions, units of measurement, etc.)?</w:t>
      </w:r>
    </w:p>
    <w:p>
      <w:pPr>
        <w:pStyle w:val="BodyText"/>
        <w:overflowPunct w:val="false"/>
        <w:spacing w:before="0" w:after="240"/>
        <w:ind w:hanging="0" w:right="-35"/>
        <w:jc w:val="both"/>
        <w:rPr>
          <w:lang w:val="en-GB"/>
        </w:rPr>
      </w:pPr>
      <w:r>
        <w:rPr>
          <w:i w:val="false"/>
          <w:iCs w:val="false"/>
          <w:color w:val="000000"/>
          <w:lang w:val="en-GB"/>
        </w:rPr>
        <w:t>Everything will be published in git.fediversity.eu.</w:t>
      </w:r>
    </w:p>
    <w:p>
      <w:pPr>
        <w:pStyle w:val="BodyText"/>
        <w:overflowPunct w:val="false"/>
        <w:spacing w:before="0" w:after="240"/>
        <w:ind w:hanging="0" w:right="-35"/>
        <w:jc w:val="both"/>
        <w:rPr>
          <w:lang w:val="en-GB"/>
        </w:rPr>
      </w:pPr>
      <w:r>
        <w:rPr>
          <w:i/>
          <w:color w:val="4AA55B"/>
          <w:lang w:val="en-GB"/>
        </w:rPr>
        <w:t>Will your data be made freely available in the public domain to permit the widest re-use possible? Will your data be licensed using standard reuse licenses, in line with the obligations set out in the Grant Agreement?</w:t>
      </w:r>
    </w:p>
    <w:p>
      <w:pPr>
        <w:pStyle w:val="BodyText"/>
        <w:overflowPunct w:val="false"/>
        <w:spacing w:before="0" w:after="240"/>
        <w:ind w:hanging="0" w:right="-35"/>
        <w:jc w:val="both"/>
        <w:rPr>
          <w:lang w:val="en-GB"/>
        </w:rPr>
      </w:pPr>
      <w:r>
        <w:rPr>
          <w:i w:val="false"/>
          <w:iCs w:val="false"/>
          <w:color w:val="000000"/>
          <w:lang w:val="en-GB"/>
        </w:rPr>
        <w:t>Yes</w:t>
      </w:r>
    </w:p>
    <w:p>
      <w:pPr>
        <w:pStyle w:val="BodyText"/>
        <w:overflowPunct w:val="false"/>
        <w:spacing w:before="0" w:after="240"/>
        <w:ind w:hanging="0" w:right="-35"/>
        <w:jc w:val="both"/>
        <w:rPr>
          <w:lang w:val="en-GB"/>
        </w:rPr>
      </w:pPr>
      <w:r>
        <w:rPr>
          <w:i/>
          <w:color w:val="4AA55B"/>
          <w:lang w:val="en-GB"/>
        </w:rPr>
        <w:t>Will the data produced in the project be useable by third parties, in particular after the end of the project?</w:t>
      </w:r>
    </w:p>
    <w:p>
      <w:pPr>
        <w:pStyle w:val="BodyText"/>
        <w:overflowPunct w:val="false"/>
        <w:spacing w:before="0" w:after="240"/>
        <w:ind w:hanging="0" w:right="-35"/>
        <w:jc w:val="both"/>
        <w:rPr>
          <w:lang w:val="en-GB"/>
        </w:rPr>
      </w:pPr>
      <w:r>
        <w:rPr>
          <w:i w:val="false"/>
          <w:iCs w:val="false"/>
          <w:color w:val="000000"/>
          <w:lang w:val="en-GB"/>
        </w:rPr>
        <w:t>Yes</w:t>
      </w:r>
    </w:p>
    <w:p>
      <w:pPr>
        <w:pStyle w:val="BodyText"/>
        <w:overflowPunct w:val="false"/>
        <w:spacing w:before="0" w:after="240"/>
        <w:ind w:hanging="0" w:right="-35"/>
        <w:jc w:val="both"/>
        <w:rPr>
          <w:lang w:val="en-GB"/>
        </w:rPr>
      </w:pPr>
      <w:r>
        <w:rPr>
          <w:i/>
          <w:color w:val="4AA55B"/>
          <w:lang w:val="en-GB"/>
        </w:rPr>
        <w:t>Will the provenance of the data be thoroughly documented using the appropriate standards?</w:t>
      </w:r>
    </w:p>
    <w:p>
      <w:pPr>
        <w:pStyle w:val="BodyText"/>
        <w:overflowPunct w:val="false"/>
        <w:spacing w:before="0" w:after="240"/>
        <w:ind w:hanging="0" w:right="-35"/>
        <w:jc w:val="both"/>
        <w:rPr>
          <w:lang w:val="en-GB"/>
        </w:rPr>
      </w:pPr>
      <w:r>
        <w:rPr>
          <w:i w:val="false"/>
          <w:iCs w:val="false"/>
          <w:color w:val="000000"/>
          <w:lang w:val="en-GB"/>
        </w:rPr>
        <w:t>Yes</w:t>
      </w:r>
    </w:p>
    <w:p>
      <w:pPr>
        <w:pStyle w:val="BodyText"/>
        <w:overflowPunct w:val="false"/>
        <w:spacing w:before="0" w:after="240"/>
        <w:ind w:hanging="0" w:right="-35"/>
        <w:jc w:val="both"/>
        <w:rPr>
          <w:lang w:val="en-GB"/>
        </w:rPr>
      </w:pPr>
      <w:r>
        <w:rPr>
          <w:i/>
          <w:color w:val="4AA55B"/>
          <w:lang w:val="en-GB"/>
        </w:rPr>
        <w:t>Describe all relevant data quality assurance processes.</w:t>
      </w:r>
    </w:p>
    <w:p>
      <w:pPr>
        <w:pStyle w:val="BodyText"/>
        <w:overflowPunct w:val="false"/>
        <w:spacing w:before="0" w:after="240"/>
        <w:ind w:hanging="0" w:right="-35"/>
        <w:jc w:val="both"/>
        <w:rPr>
          <w:lang w:val="en-GB"/>
        </w:rPr>
      </w:pPr>
      <w:r>
        <w:rPr>
          <w:i w:val="false"/>
          <w:iCs w:val="false"/>
          <w:color w:val="000000"/>
          <w:lang w:val="en-GB"/>
        </w:rPr>
        <w:t xml:space="preserve">The collected data is verified with the appropriate tools for the specific data formats. Digital signatures are validated when the public key of the signature is found. </w:t>
      </w:r>
    </w:p>
    <w:p>
      <w:pPr>
        <w:pStyle w:val="BodyText"/>
        <w:overflowPunct w:val="false"/>
        <w:spacing w:before="0" w:after="240"/>
        <w:ind w:hanging="0" w:right="-35"/>
        <w:jc w:val="both"/>
        <w:rPr>
          <w:lang w:val="en-GB"/>
        </w:rPr>
      </w:pPr>
      <w:r>
        <w:rPr>
          <w:i/>
          <w:color w:val="4AA55B"/>
          <w:lang w:val="en-GB"/>
        </w:rPr>
        <w:t>Further to the FAIR principles, DMPs should also address research outputs other than data, and should carefully consider aspects related to the allocation of resources, data security and ethical aspects.</w:t>
      </w:r>
    </w:p>
    <w:p>
      <w:pPr>
        <w:pStyle w:val="Heading2"/>
        <w:numPr>
          <w:ilvl w:val="0"/>
          <w:numId w:val="1"/>
        </w:numPr>
        <w:ind w:hanging="426" w:left="426"/>
        <w:rPr>
          <w:lang w:val="en-GB"/>
        </w:rPr>
      </w:pPr>
      <w:bookmarkStart w:id="17" w:name="_Toc69311945"/>
      <w:r>
        <w:rPr>
          <w:lang w:val="en-GB"/>
        </w:rPr>
        <w:t>Other research outputs</w:t>
      </w:r>
      <w:bookmarkEnd w:id="17"/>
    </w:p>
    <w:p>
      <w:pPr>
        <w:pStyle w:val="BodyText"/>
        <w:overflowPunct w:val="false"/>
        <w:spacing w:before="0" w:after="240"/>
        <w:ind w:hanging="0" w:right="-35"/>
        <w:jc w:val="both"/>
        <w:rPr>
          <w:lang w:val="en-GB"/>
        </w:rPr>
      </w:pPr>
      <w:r>
        <w:rPr>
          <w:i/>
          <w:color w:val="4AA55B"/>
          <w:lang w:val="en-GB"/>
        </w:rPr>
        <w:t>In addition to the management of data, beneficiaries should also consider and plan for the management of other research outputs that may be generated or re-used throughout their projects. Such outputs can be either digital (e.g. software, workflows, protocols, models, etc.) or physical (e.g. new materials, antibodies, reagents, samples, etc.).</w:t>
      </w:r>
    </w:p>
    <w:p>
      <w:pPr>
        <w:pStyle w:val="BodyText"/>
        <w:overflowPunct w:val="false"/>
        <w:spacing w:before="0" w:after="240"/>
        <w:ind w:hanging="0" w:right="-35"/>
        <w:jc w:val="both"/>
        <w:rPr>
          <w:lang w:val="en-GB"/>
        </w:rPr>
      </w:pPr>
      <w:r>
        <w:rPr>
          <w:i/>
          <w:color w:val="4AA55B"/>
          <w:lang w:val="en-GB"/>
        </w:rPr>
        <w:t>Beneficiaries should consider which of the questions pertaining to FAIR data above, can apply to the management of other research outputs, and should strive to provide sufficient detail on how their research outputs will be managed and shared, or made available for re-use, in line with the FAIR principles.</w:t>
      </w:r>
    </w:p>
    <w:p>
      <w:pPr>
        <w:pStyle w:val="BodyText"/>
        <w:overflowPunct w:val="false"/>
        <w:spacing w:before="0" w:after="240"/>
        <w:ind w:hanging="0" w:right="-35"/>
        <w:jc w:val="both"/>
        <w:rPr>
          <w:lang w:val="en-GB"/>
        </w:rPr>
      </w:pPr>
      <w:r>
        <w:rPr>
          <w:i w:val="false"/>
          <w:iCs w:val="false"/>
          <w:color w:val="000000"/>
          <w:lang w:val="en-GB"/>
        </w:rPr>
        <w:t xml:space="preserve">All project outcomes are Free and Open Source and are by definition made available for re-use.  </w:t>
      </w:r>
    </w:p>
    <w:p>
      <w:pPr>
        <w:pStyle w:val="Heading2"/>
        <w:numPr>
          <w:ilvl w:val="0"/>
          <w:numId w:val="1"/>
        </w:numPr>
        <w:ind w:hanging="426" w:left="426"/>
        <w:rPr>
          <w:lang w:val="en-GB"/>
        </w:rPr>
      </w:pPr>
      <w:bookmarkStart w:id="18" w:name="_Toc69311946"/>
      <w:r>
        <w:rPr>
          <w:lang w:val="en-GB"/>
        </w:rPr>
        <w:t>Allocation of</w:t>
      </w:r>
      <w:r>
        <w:rPr>
          <w:spacing w:val="-3"/>
          <w:lang w:val="en-GB"/>
        </w:rPr>
        <w:t xml:space="preserve"> </w:t>
      </w:r>
      <w:r>
        <w:rPr>
          <w:lang w:val="en-GB"/>
        </w:rPr>
        <w:t>resources</w:t>
      </w:r>
      <w:bookmarkEnd w:id="18"/>
    </w:p>
    <w:p>
      <w:pPr>
        <w:pStyle w:val="BodyText"/>
        <w:overflowPunct w:val="false"/>
        <w:spacing w:before="0" w:after="240"/>
        <w:ind w:hanging="0" w:right="-35"/>
        <w:jc w:val="both"/>
        <w:rPr>
          <w:lang w:val="en-GB"/>
        </w:rPr>
      </w:pPr>
      <w:r>
        <w:rPr>
          <w:i/>
          <w:color w:val="4AA55B"/>
          <w:lang w:val="en-GB"/>
        </w:rPr>
        <w:t>What will the costs be for making data or other research outputs FAIR in your project (e.g. direct and indirect costs related to storage, archiving, re-use, security, etc.) ?</w:t>
      </w:r>
    </w:p>
    <w:p>
      <w:pPr>
        <w:pStyle w:val="BodyText"/>
        <w:overflowPunct w:val="false"/>
        <w:spacing w:before="0" w:after="240"/>
        <w:ind w:hanging="0" w:right="-35"/>
        <w:jc w:val="both"/>
        <w:rPr>
          <w:lang w:val="en-GB"/>
        </w:rPr>
      </w:pPr>
      <w:r>
        <w:rPr>
          <w:i w:val="false"/>
          <w:iCs w:val="false"/>
          <w:color w:val="000000"/>
          <w:lang w:val="en-GB"/>
        </w:rPr>
        <w:t>The storage and publication costs are small and not accounted separately during the first reporting period.</w:t>
      </w:r>
    </w:p>
    <w:p>
      <w:pPr>
        <w:pStyle w:val="BodyText"/>
        <w:overflowPunct w:val="false"/>
        <w:spacing w:before="0" w:after="240"/>
        <w:ind w:hanging="0" w:right="-35"/>
        <w:jc w:val="both"/>
        <w:rPr>
          <w:lang w:val="en-GB"/>
        </w:rPr>
      </w:pPr>
      <w:r>
        <w:rPr>
          <w:i/>
          <w:color w:val="4AA55B"/>
          <w:lang w:val="en-GB"/>
        </w:rPr>
        <w:t>How will these be covered? Note that costs related to research data/output management are eligible as part of the Horizon Europe grant (if compliant with the Grant Agreement conditions)</w:t>
      </w:r>
    </w:p>
    <w:p>
      <w:pPr>
        <w:pStyle w:val="BodyText"/>
        <w:overflowPunct w:val="false"/>
        <w:spacing w:before="0" w:after="240"/>
        <w:ind w:hanging="0" w:right="-35"/>
        <w:jc w:val="both"/>
        <w:rPr>
          <w:lang w:val="en-GB"/>
        </w:rPr>
      </w:pPr>
      <w:r>
        <w:rPr>
          <w:i w:val="false"/>
          <w:iCs w:val="false"/>
          <w:color w:val="000000"/>
          <w:lang w:val="en-GB"/>
        </w:rPr>
        <w:t>We estimate that the cost can be covered by funds from the grant.</w:t>
      </w:r>
    </w:p>
    <w:p>
      <w:pPr>
        <w:pStyle w:val="BodyText"/>
        <w:overflowPunct w:val="false"/>
        <w:spacing w:before="0" w:after="240"/>
        <w:ind w:hanging="0" w:right="-35"/>
        <w:jc w:val="both"/>
        <w:rPr>
          <w:lang w:val="en-GB"/>
        </w:rPr>
      </w:pPr>
      <w:r>
        <w:rPr>
          <w:i/>
          <w:color w:val="4AA55B"/>
          <w:lang w:val="en-GB"/>
        </w:rPr>
        <w:t>Who will be responsible for data management in your project?</w:t>
      </w:r>
    </w:p>
    <w:p>
      <w:pPr>
        <w:pStyle w:val="BodyText"/>
        <w:overflowPunct w:val="false"/>
        <w:spacing w:before="0" w:after="240"/>
        <w:ind w:hanging="0" w:right="-35"/>
        <w:jc w:val="both"/>
        <w:rPr>
          <w:lang w:val="en-GB"/>
        </w:rPr>
      </w:pPr>
      <w:r>
        <w:rPr>
          <w:i w:val="false"/>
          <w:iCs w:val="false"/>
          <w:color w:val="000000"/>
          <w:lang w:val="en-GB"/>
        </w:rPr>
        <w:t xml:space="preserve">Ronny Lam </w:t>
      </w:r>
      <w:r>
        <w:rPr>
          <w:i w:val="false"/>
          <w:iCs w:val="false"/>
          <w:color w:val="000000"/>
          <w:lang w:val="en-GB"/>
        </w:rPr>
        <w:t>and Koen de Jonge are</w:t>
      </w:r>
      <w:r>
        <w:rPr>
          <w:i w:val="false"/>
          <w:iCs w:val="false"/>
          <w:color w:val="000000"/>
          <w:lang w:val="en-GB"/>
        </w:rPr>
        <w:t xml:space="preserve"> responsible for the data management.</w:t>
      </w:r>
    </w:p>
    <w:p>
      <w:pPr>
        <w:pStyle w:val="BodyText"/>
        <w:overflowPunct w:val="false"/>
        <w:spacing w:before="0" w:after="240"/>
        <w:ind w:hanging="0" w:right="-35"/>
        <w:jc w:val="both"/>
        <w:rPr>
          <w:lang w:val="en-GB"/>
        </w:rPr>
      </w:pPr>
      <w:r>
        <w:rPr>
          <w:i/>
          <w:color w:val="4AA55B"/>
          <w:lang w:val="en-GB"/>
        </w:rPr>
        <w:t>How will long term preservation be ensured? Discuss the necessary resources to accomplish this (costs and potential value, who decides and how, what data will be kept and for how long)?</w:t>
      </w:r>
    </w:p>
    <w:p>
      <w:pPr>
        <w:pStyle w:val="BodyText"/>
        <w:overflowPunct w:val="false"/>
        <w:spacing w:before="0" w:after="240"/>
        <w:ind w:hanging="0" w:right="-35"/>
        <w:jc w:val="both"/>
        <w:rPr>
          <w:lang w:val="en-GB"/>
        </w:rPr>
      </w:pPr>
      <w:r>
        <w:rPr>
          <w:i w:val="false"/>
          <w:iCs w:val="false"/>
          <w:color w:val="000000"/>
          <w:lang w:val="en-GB"/>
        </w:rPr>
        <w:t>We intend to keep the data online for as long as there is a need. The data is based on current work and will be outdated when new work is published. The tools to do the analysis will remain public.</w:t>
      </w:r>
    </w:p>
    <w:p>
      <w:pPr>
        <w:pStyle w:val="Heading2"/>
        <w:numPr>
          <w:ilvl w:val="0"/>
          <w:numId w:val="1"/>
        </w:numPr>
        <w:ind w:hanging="426" w:left="426"/>
        <w:rPr>
          <w:lang w:val="en-GB"/>
        </w:rPr>
      </w:pPr>
      <w:bookmarkStart w:id="19" w:name="_Toc69311947"/>
      <w:r>
        <w:rPr>
          <w:lang w:val="en-GB"/>
        </w:rPr>
        <w:t>Data</w:t>
      </w:r>
      <w:r>
        <w:rPr>
          <w:spacing w:val="-3"/>
          <w:lang w:val="en-GB"/>
        </w:rPr>
        <w:t xml:space="preserve"> </w:t>
      </w:r>
      <w:r>
        <w:rPr>
          <w:lang w:val="en-GB"/>
        </w:rPr>
        <w:t>security</w:t>
      </w:r>
      <w:bookmarkEnd w:id="19"/>
    </w:p>
    <w:p>
      <w:pPr>
        <w:pStyle w:val="BodyText"/>
        <w:overflowPunct w:val="false"/>
        <w:spacing w:before="0" w:after="240"/>
        <w:ind w:hanging="0" w:right="-35"/>
        <w:jc w:val="both"/>
        <w:rPr>
          <w:lang w:val="en-GB"/>
        </w:rPr>
      </w:pPr>
      <w:r>
        <w:rPr>
          <w:i/>
          <w:color w:val="4AA55B"/>
          <w:lang w:val="en-GB"/>
        </w:rPr>
        <w:t>What provisions are or will be in place for data security (including data recovery as well as secure storage/archiving and transfer of sensitive data)?</w:t>
      </w:r>
    </w:p>
    <w:p>
      <w:pPr>
        <w:pStyle w:val="BodyText"/>
        <w:overflowPunct w:val="false"/>
        <w:spacing w:before="0" w:after="240"/>
        <w:ind w:hanging="0" w:right="-35"/>
        <w:jc w:val="both"/>
        <w:rPr>
          <w:lang w:val="en-GB"/>
        </w:rPr>
      </w:pPr>
      <w:r>
        <w:rPr>
          <w:i w:val="false"/>
          <w:iCs w:val="false"/>
          <w:color w:val="000000"/>
          <w:lang w:val="en-GB"/>
        </w:rPr>
        <w:t>Contact information of applicants is stored on a server with backup local and encrypted remote backup. The server has encrypted access (https, ssh) for a small number of persons that are part of the consortium.</w:t>
      </w:r>
    </w:p>
    <w:p>
      <w:pPr>
        <w:pStyle w:val="BodyText"/>
        <w:overflowPunct w:val="false"/>
        <w:spacing w:before="0" w:after="240"/>
        <w:ind w:hanging="0" w:right="-35"/>
        <w:jc w:val="both"/>
        <w:rPr>
          <w:lang w:val="en-GB"/>
        </w:rPr>
      </w:pPr>
      <w:r>
        <w:rPr>
          <w:i/>
          <w:color w:val="4AA55B"/>
          <w:lang w:val="en-GB"/>
        </w:rPr>
        <w:t>Will the data be safely stored in trusted repositories for long term preservation and curation?</w:t>
      </w:r>
    </w:p>
    <w:p>
      <w:pPr>
        <w:pStyle w:val="BodyText"/>
        <w:overflowPunct w:val="false"/>
        <w:spacing w:before="0" w:after="240"/>
        <w:ind w:hanging="0" w:right="-35"/>
        <w:jc w:val="both"/>
        <w:rPr>
          <w:lang w:val="en-GB"/>
        </w:rPr>
      </w:pPr>
      <w:r>
        <w:rPr>
          <w:i w:val="false"/>
          <w:iCs w:val="false"/>
          <w:color w:val="000000"/>
          <w:lang w:val="en-GB"/>
        </w:rPr>
        <w:t xml:space="preserve">The communication data will only be stored by </w:t>
      </w:r>
      <w:r>
        <w:rPr>
          <w:i w:val="false"/>
          <w:iCs w:val="false"/>
          <w:color w:val="000000"/>
          <w:lang w:val="en-GB"/>
        </w:rPr>
        <w:t>OID</w:t>
      </w:r>
      <w:r>
        <w:rPr>
          <w:i w:val="false"/>
          <w:iCs w:val="false"/>
          <w:color w:val="000000"/>
          <w:lang w:val="en-GB"/>
        </w:rPr>
        <w:t xml:space="preserve">. The public data will be stored, backed-up and published by </w:t>
      </w:r>
      <w:r>
        <w:rPr>
          <w:i w:val="false"/>
          <w:iCs w:val="false"/>
          <w:color w:val="000000"/>
          <w:lang w:val="en-GB"/>
        </w:rPr>
        <w:t>OID</w:t>
      </w:r>
      <w:r>
        <w:rPr>
          <w:i w:val="false"/>
          <w:iCs w:val="false"/>
          <w:color w:val="000000"/>
          <w:lang w:val="en-GB"/>
        </w:rPr>
        <w:t xml:space="preserve"> for longer.</w:t>
      </w:r>
    </w:p>
    <w:p>
      <w:pPr>
        <w:pStyle w:val="Heading2"/>
        <w:numPr>
          <w:ilvl w:val="0"/>
          <w:numId w:val="1"/>
        </w:numPr>
        <w:ind w:hanging="426" w:left="426"/>
        <w:rPr/>
      </w:pPr>
      <w:bookmarkStart w:id="20" w:name="_Toc69311948"/>
      <w:r>
        <w:rPr>
          <w:rStyle w:val="Heading2Char"/>
          <w:b/>
          <w:lang w:val="en-GB"/>
        </w:rPr>
        <w:t>Ethics</w:t>
      </w:r>
      <w:bookmarkEnd w:id="20"/>
    </w:p>
    <w:p>
      <w:pPr>
        <w:pStyle w:val="BodyText"/>
        <w:overflowPunct w:val="false"/>
        <w:spacing w:before="0" w:after="240"/>
        <w:ind w:hanging="0" w:right="-35"/>
        <w:jc w:val="both"/>
        <w:rPr>
          <w:lang w:val="en-GB"/>
        </w:rPr>
      </w:pPr>
      <w:r>
        <w:rPr>
          <w:i/>
          <w:color w:val="4AA55B"/>
          <w:lang w:val="en-GB"/>
        </w:rPr>
        <w:t>Are there, or could there be, any ethics or legal issues that can have an impact on data sharing? These can also be discussed in the context of the ethics review. If relevant, include references to ethics deliverables and ethics chapter in the Description of the Action (DoA).</w:t>
      </w:r>
    </w:p>
    <w:p>
      <w:pPr>
        <w:pStyle w:val="BodyText"/>
        <w:overflowPunct w:val="false"/>
        <w:spacing w:before="0" w:after="240"/>
        <w:ind w:hanging="0" w:right="-35"/>
        <w:jc w:val="both"/>
        <w:rPr>
          <w:lang w:val="en-GB"/>
        </w:rPr>
      </w:pPr>
      <w:r>
        <w:rPr>
          <w:i w:val="false"/>
          <w:iCs w:val="false"/>
          <w:color w:val="000000"/>
          <w:lang w:val="en-GB"/>
        </w:rPr>
        <w:t>Since the published data is derived from public information we assume that no ethical conundrums will result from it.</w:t>
      </w:r>
    </w:p>
    <w:p>
      <w:pPr>
        <w:pStyle w:val="BodyText"/>
        <w:overflowPunct w:val="false"/>
        <w:spacing w:before="0" w:after="240"/>
        <w:ind w:hanging="0" w:right="-35"/>
        <w:jc w:val="both"/>
        <w:rPr>
          <w:lang w:val="en-GB"/>
        </w:rPr>
      </w:pPr>
      <w:r>
        <w:rPr>
          <w:i/>
          <w:color w:val="4AA55B"/>
          <w:lang w:val="en-GB"/>
        </w:rPr>
        <w:t>Will informed consent for data sharing and long term preservation be included in questionnaires dealing with personal data?</w:t>
      </w:r>
    </w:p>
    <w:p>
      <w:pPr>
        <w:pStyle w:val="BodyText"/>
        <w:overflowPunct w:val="false"/>
        <w:spacing w:before="0" w:after="240"/>
        <w:ind w:hanging="0" w:right="-35"/>
        <w:jc w:val="both"/>
        <w:rPr>
          <w:lang w:val="en-GB"/>
        </w:rPr>
      </w:pPr>
      <w:r>
        <w:rPr>
          <w:i w:val="false"/>
          <w:iCs w:val="false"/>
          <w:color w:val="000000"/>
          <w:lang w:val="en-GB"/>
        </w:rPr>
        <w:t>This consent is requested when applicants request services.</w:t>
      </w:r>
    </w:p>
    <w:p>
      <w:pPr>
        <w:pStyle w:val="Heading2"/>
        <w:numPr>
          <w:ilvl w:val="0"/>
          <w:numId w:val="1"/>
        </w:numPr>
        <w:ind w:hanging="426" w:left="426"/>
        <w:rPr>
          <w:lang w:val="en-GB"/>
        </w:rPr>
      </w:pPr>
      <w:bookmarkStart w:id="21" w:name="_Toc69311949"/>
      <w:r>
        <w:rPr>
          <w:lang w:val="en-GB"/>
        </w:rPr>
        <w:t>Other</w:t>
      </w:r>
      <w:r>
        <w:rPr>
          <w:spacing w:val="-3"/>
          <w:lang w:val="en-GB"/>
        </w:rPr>
        <w:t xml:space="preserve"> </w:t>
      </w:r>
      <w:r>
        <w:rPr>
          <w:lang w:val="en-GB"/>
        </w:rPr>
        <w:t>issues</w:t>
      </w:r>
      <w:bookmarkEnd w:id="21"/>
    </w:p>
    <w:p>
      <w:pPr>
        <w:pStyle w:val="BodyText"/>
        <w:overflowPunct w:val="false"/>
        <w:spacing w:before="0" w:after="240"/>
        <w:ind w:hanging="0" w:right="-35"/>
        <w:jc w:val="both"/>
        <w:rPr>
          <w:lang w:val="en-GB"/>
        </w:rPr>
      </w:pPr>
      <w:r>
        <w:rPr>
          <w:i/>
          <w:color w:val="4AA55B"/>
          <w:lang w:val="en-GB"/>
        </w:rPr>
        <w:t>Do you, or will you, make use of other national/funder/sectorial/departmental procedures for data management? If yes, which ones (please list and briefly describe them)?</w:t>
      </w:r>
    </w:p>
    <w:p>
      <w:pPr>
        <w:pStyle w:val="BodyText"/>
        <w:overflowPunct w:val="false"/>
        <w:spacing w:before="0" w:after="240"/>
        <w:ind w:hanging="0" w:right="-35"/>
        <w:jc w:val="both"/>
        <w:rPr>
          <w:lang w:val="en-GB"/>
        </w:rPr>
      </w:pPr>
      <w:r>
        <w:rPr>
          <w:i w:val="false"/>
          <w:iCs w:val="false"/>
          <w:color w:val="000000"/>
          <w:lang w:val="en-GB"/>
        </w:rPr>
        <w:t>No</w:t>
      </w:r>
    </w:p>
    <w:p>
      <w:pPr>
        <w:pStyle w:val="Normal"/>
        <w:tabs>
          <w:tab w:val="clear" w:pos="720"/>
          <w:tab w:val="left" w:pos="3255" w:leader="none"/>
        </w:tabs>
        <w:spacing w:before="0" w:after="200"/>
        <w:rPr>
          <w:lang w:val="en-GB"/>
        </w:rPr>
      </w:pPr>
      <w:r>
        <w:rPr>
          <w:lang w:val="en-GB"/>
        </w:rPr>
      </w:r>
    </w:p>
    <w:sectPr>
      <w:headerReference w:type="even" r:id="rId2"/>
      <w:headerReference w:type="default" r:id="rId3"/>
      <w:headerReference w:type="first" r:id="rId4"/>
      <w:footnotePr>
        <w:numFmt w:val="decimal"/>
      </w:footnotePr>
      <w:type w:val="nextPage"/>
      <w:pgSz w:w="11906" w:h="16838"/>
      <w:pgMar w:left="1588" w:right="1588" w:gutter="0" w:header="703" w:top="1276" w:footer="0" w:bottom="1276"/>
      <w:pgNumType w:fmt="decimal"/>
      <w:formProt w:val="false"/>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Calibri">
    <w:charset w:val="01"/>
    <w:family w:val="roman"/>
    <w:pitch w:val="variable"/>
  </w:font>
  <w:font w:name="Arial">
    <w:charset w:val="01"/>
    <w:family w:val="roman"/>
    <w:pitch w:val="variable"/>
  </w:font>
  <w:font w:name="Verdana">
    <w:charset w:val="01"/>
    <w:family w:val="roman"/>
    <w:pitch w:val="variable"/>
  </w:font>
  <w:font w:name="Tahoma">
    <w:charset w:val="01"/>
    <w:family w:val="roman"/>
    <w:pitch w:val="variable"/>
  </w:font>
  <w:font w:name="OpenSymbol">
    <w:altName w:val="Arial Unicode MS"/>
    <w:charset w:val="01"/>
    <w:family w:val="roman"/>
    <w:pitch w:val="variable"/>
  </w:font>
  <w:font w:name="DejaVu Sans">
    <w:charset w:val="01"/>
    <w:family w:val="roman"/>
    <w:pitch w:val="variable"/>
  </w:font>
  <w:font w:name="Symbol">
    <w:charset w:val="02"/>
    <w:family w:val="auto"/>
    <w:pitch w:val="default"/>
  </w:font>
  <w:font w:name="OpenSymbol">
    <w:altName w:val="Arial Unicode MS"/>
    <w:charset w:val="01"/>
    <w:family w:val="auto"/>
    <w:pitch w:val="variable"/>
  </w:font>
</w:fonts>
</file>

<file path=word/footnotes.xml><?xml version="1.0" encoding="utf-8"?>
<w:footnotes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footnote w:id="0" w:type="separator">
    <w:p>
      <w:pPr>
        <w:rPr>
          <w:sz w:val="12"/>
        </w:rPr>
      </w:pPr>
      <w:r>
        <w:separator/>
      </w:r>
    </w:p>
  </w:footnote>
  <w:footnote w:id="1" w:type="continuationSeparator">
    <w:p>
      <w:pPr>
        <w:rPr>
          <w:sz w:val="12"/>
        </w:rPr>
      </w:pPr>
      <w:r>
        <w:continuationSeparator/>
      </w:r>
    </w:p>
  </w:footnote>
  <w:footnote w:id="2">
    <w:p>
      <w:pPr>
        <w:pStyle w:val="FootnoteText"/>
        <w:ind w:hanging="284" w:left="284"/>
        <w:rPr/>
      </w:pPr>
      <w:r>
        <w:rPr>
          <w:rStyle w:val="FootnoteCharacters"/>
        </w:rPr>
        <w:footnoteRef/>
      </w:r>
      <w:r>
        <w:rPr>
          <w:rFonts w:cs="Arial" w:ascii="Arial" w:hAnsi="Arial"/>
          <w:sz w:val="16"/>
          <w:szCs w:val="18"/>
          <w:lang w:val="en-GB"/>
        </w:rPr>
        <w:tab/>
        <w:t xml:space="preserve"> </w:t>
      </w:r>
      <w:r>
        <w:rPr>
          <w:rFonts w:cs="Arial" w:ascii="Arial" w:hAnsi="Arial"/>
          <w:i/>
          <w:sz w:val="16"/>
          <w:szCs w:val="18"/>
          <w:lang w:val="en-GB"/>
        </w:rPr>
        <w:t xml:space="preserve">A qualified reference is a cross-reference that explains its intent. For example, X is regulator of Y is a much more qualified reference than X is associated with Y, or X see also Y. The goal therefore is to create as many meaningful links as possible between (meta)data resources to enrich the contextual knowledge about the data. (Source: </w:t>
      </w:r>
      <w:hyperlink r:id="rId1">
        <w:r>
          <w:rPr>
            <w:rStyle w:val="Hyperlink"/>
            <w:rFonts w:cs="Arial" w:ascii="Arial" w:hAnsi="Arial"/>
            <w:i/>
            <w:sz w:val="16"/>
            <w:szCs w:val="18"/>
            <w:lang w:val="en-GB"/>
          </w:rPr>
          <w:t>https://www.go-fair.org/fair-principles/i3-metadata-include-qualified-references-metadata/</w:t>
        </w:r>
      </w:hyperlink>
      <w:r>
        <w:rPr>
          <w:rFonts w:cs="Arial" w:ascii="Arial" w:hAnsi="Arial"/>
          <w:i/>
          <w:sz w:val="16"/>
          <w:szCs w:val="18"/>
          <w:lang w:val="en-GB"/>
        </w:rPr>
        <w:t>)</w:t>
      </w:r>
    </w:p>
  </w:footnote>
</w:footnotes>
</file>

<file path=word/header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Header"/>
      <w:rPr/>
    </w:pPr>
    <w:r>
      <w:rPr/>
    </w:r>
  </w:p>
</w:hdr>
</file>

<file path=word/header2.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Header"/>
      <w:jc w:val="right"/>
      <w:rPr>
        <w:lang w:val="en-GB"/>
      </w:rPr>
    </w:pPr>
    <w:r>
      <w:rPr>
        <w:color w:val="808080"/>
        <w:sz w:val="16"/>
        <w:lang w:val="en-GB"/>
      </w:rPr>
      <w:t>EU Grants: Data management plan (HE):V1.1 – 01.04.2022</w:t>
    </w:r>
  </w:p>
</w:hdr>
</file>

<file path=word/header3.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Header"/>
      <w:jc w:val="right"/>
      <w:rPr>
        <w:lang w:val="en-GB"/>
      </w:rPr>
    </w:pPr>
    <w:r>
      <w:rPr>
        <w:color w:val="808080"/>
        <w:sz w:val="16"/>
        <w:lang w:val="en-GB"/>
      </w:rPr>
      <w:t>EU Grants: Data management plan (HE):V1.1 – 01.04.2022</w:t>
    </w:r>
  </w:p>
</w:hdr>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decimal"/>
      <w:lvlText w:val="%1."/>
      <w:lvlJc w:val="left"/>
      <w:pPr>
        <w:tabs>
          <w:tab w:val="num" w:pos="0"/>
        </w:tabs>
        <w:ind w:left="360" w:hanging="360"/>
      </w:pPr>
      <w:rPr/>
    </w:lvl>
    <w:lvl w:ilvl="1">
      <w:start w:val="1"/>
      <w:numFmt w:val="decimal"/>
      <w:lvlText w:val="%1.%2."/>
      <w:lvlJc w:val="left"/>
      <w:pPr>
        <w:tabs>
          <w:tab w:val="num" w:pos="0"/>
        </w:tabs>
        <w:ind w:left="495" w:hanging="495"/>
      </w:pPr>
      <w:rPr/>
    </w:lvl>
    <w:lvl w:ilvl="2">
      <w:start w:val="1"/>
      <w:numFmt w:val="decimal"/>
      <w:lvlText w:val="%1.%2.%3."/>
      <w:lvlJc w:val="left"/>
      <w:pPr>
        <w:tabs>
          <w:tab w:val="num" w:pos="0"/>
        </w:tabs>
        <w:ind w:left="720" w:hanging="720"/>
      </w:pPr>
      <w:rPr/>
    </w:lvl>
    <w:lvl w:ilvl="3">
      <w:start w:val="1"/>
      <w:numFmt w:val="decimal"/>
      <w:lvlText w:val="%1.%2.%3.%4."/>
      <w:lvlJc w:val="left"/>
      <w:pPr>
        <w:tabs>
          <w:tab w:val="num" w:pos="0"/>
        </w:tabs>
        <w:ind w:left="720" w:hanging="720"/>
      </w:pPr>
      <w:rPr/>
    </w:lvl>
    <w:lvl w:ilvl="4">
      <w:start w:val="1"/>
      <w:numFmt w:val="decimal"/>
      <w:lvlText w:val="%1.%2.%3.%4.%5."/>
      <w:lvlJc w:val="left"/>
      <w:pPr>
        <w:tabs>
          <w:tab w:val="num" w:pos="0"/>
        </w:tabs>
        <w:ind w:left="1080" w:hanging="1080"/>
      </w:pPr>
      <w:rPr/>
    </w:lvl>
    <w:lvl w:ilvl="5">
      <w:start w:val="1"/>
      <w:numFmt w:val="decimal"/>
      <w:lvlText w:val="%1.%2.%3.%4.%5.%6."/>
      <w:lvlJc w:val="left"/>
      <w:pPr>
        <w:tabs>
          <w:tab w:val="num" w:pos="0"/>
        </w:tabs>
        <w:ind w:left="1080" w:hanging="1080"/>
      </w:pPr>
      <w:rPr/>
    </w:lvl>
    <w:lvl w:ilvl="6">
      <w:start w:val="1"/>
      <w:numFmt w:val="decimal"/>
      <w:lvlText w:val="%1.%2.%3.%4.%5.%6.%7."/>
      <w:lvlJc w:val="left"/>
      <w:pPr>
        <w:tabs>
          <w:tab w:val="num" w:pos="0"/>
        </w:tabs>
        <w:ind w:left="1440" w:hanging="1440"/>
      </w:pPr>
      <w:rPr/>
    </w:lvl>
    <w:lvl w:ilvl="7">
      <w:start w:val="1"/>
      <w:numFmt w:val="decimal"/>
      <w:lvlText w:val="%1.%2.%3.%4.%5.%6.%7.%8."/>
      <w:lvlJc w:val="left"/>
      <w:pPr>
        <w:tabs>
          <w:tab w:val="num" w:pos="0"/>
        </w:tabs>
        <w:ind w:left="1440" w:hanging="1440"/>
      </w:pPr>
      <w:rPr/>
    </w:lvl>
    <w:lvl w:ilvl="8">
      <w:start w:val="1"/>
      <w:numFmt w:val="decimal"/>
      <w:lvlText w:val="%1.%2.%3.%4.%5.%6.%7.%8.%9."/>
      <w:lvlJc w:val="left"/>
      <w:pPr>
        <w:tabs>
          <w:tab w:val="num" w:pos="0"/>
        </w:tabs>
        <w:ind w:left="1800" w:hanging="1800"/>
      </w:pPr>
      <w:rPr/>
    </w:lvl>
  </w:abstractNum>
  <w:abstractNum w:abstractNumId="2">
    <w:lvl w:ilvl="0">
      <w:start w:val="1"/>
      <w:numFmt w:val="decimal"/>
      <w:lvlText w:val="%1."/>
      <w:lvlJc w:val="left"/>
      <w:pPr>
        <w:tabs>
          <w:tab w:val="num" w:pos="0"/>
        </w:tabs>
        <w:ind w:left="360" w:hanging="360"/>
      </w:pPr>
      <w:rPr/>
    </w:lvl>
    <w:lvl w:ilvl="1">
      <w:start w:val="1"/>
      <w:numFmt w:val="decimal"/>
      <w:lvlText w:val="%1.%2."/>
      <w:lvlJc w:val="left"/>
      <w:pPr>
        <w:tabs>
          <w:tab w:val="num" w:pos="0"/>
        </w:tabs>
        <w:ind w:left="495" w:hanging="495"/>
      </w:pPr>
      <w:rPr/>
    </w:lvl>
    <w:lvl w:ilvl="2">
      <w:start w:val="1"/>
      <w:numFmt w:val="decimal"/>
      <w:lvlText w:val="%1.%2.%3."/>
      <w:lvlJc w:val="left"/>
      <w:pPr>
        <w:tabs>
          <w:tab w:val="num" w:pos="0"/>
        </w:tabs>
        <w:ind w:left="720" w:hanging="720"/>
      </w:pPr>
      <w:rPr/>
    </w:lvl>
    <w:lvl w:ilvl="3">
      <w:start w:val="1"/>
      <w:numFmt w:val="decimal"/>
      <w:lvlText w:val="%1.%2.%3.%4."/>
      <w:lvlJc w:val="left"/>
      <w:pPr>
        <w:tabs>
          <w:tab w:val="num" w:pos="0"/>
        </w:tabs>
        <w:ind w:left="720" w:hanging="720"/>
      </w:pPr>
      <w:rPr/>
    </w:lvl>
    <w:lvl w:ilvl="4">
      <w:start w:val="1"/>
      <w:numFmt w:val="decimal"/>
      <w:lvlText w:val="%1.%2.%3.%4.%5."/>
      <w:lvlJc w:val="left"/>
      <w:pPr>
        <w:tabs>
          <w:tab w:val="num" w:pos="0"/>
        </w:tabs>
        <w:ind w:left="1080" w:hanging="1080"/>
      </w:pPr>
      <w:rPr/>
    </w:lvl>
    <w:lvl w:ilvl="5">
      <w:start w:val="1"/>
      <w:numFmt w:val="decimal"/>
      <w:lvlText w:val="%1.%2.%3.%4.%5.%6."/>
      <w:lvlJc w:val="left"/>
      <w:pPr>
        <w:tabs>
          <w:tab w:val="num" w:pos="0"/>
        </w:tabs>
        <w:ind w:left="1080" w:hanging="1080"/>
      </w:pPr>
      <w:rPr/>
    </w:lvl>
    <w:lvl w:ilvl="6">
      <w:start w:val="1"/>
      <w:numFmt w:val="decimal"/>
      <w:lvlText w:val="%1.%2.%3.%4.%5.%6.%7."/>
      <w:lvlJc w:val="left"/>
      <w:pPr>
        <w:tabs>
          <w:tab w:val="num" w:pos="0"/>
        </w:tabs>
        <w:ind w:left="1440" w:hanging="1440"/>
      </w:pPr>
      <w:rPr/>
    </w:lvl>
    <w:lvl w:ilvl="7">
      <w:start w:val="1"/>
      <w:numFmt w:val="decimal"/>
      <w:lvlText w:val="%1.%2.%3.%4.%5.%6.%7.%8."/>
      <w:lvlJc w:val="left"/>
      <w:pPr>
        <w:tabs>
          <w:tab w:val="num" w:pos="0"/>
        </w:tabs>
        <w:ind w:left="1440" w:hanging="1440"/>
      </w:pPr>
      <w:rPr/>
    </w:lvl>
    <w:lvl w:ilvl="8">
      <w:start w:val="1"/>
      <w:numFmt w:val="decimal"/>
      <w:lvlText w:val="%1.%2.%3.%4.%5.%6.%7.%8.%9."/>
      <w:lvlJc w:val="left"/>
      <w:pPr>
        <w:tabs>
          <w:tab w:val="num" w:pos="0"/>
        </w:tabs>
        <w:ind w:left="1800" w:hanging="1800"/>
      </w:pPr>
      <w:rPr/>
    </w:lvl>
  </w:abstractNum>
  <w:abstractNum w:abstractNumId="3">
    <w:lvl w:ilvl="0">
      <w:start w:val="1"/>
      <w:numFmt w:val="bullet"/>
      <w:lvlText w:val=""/>
      <w:lvlJc w:val="left"/>
      <w:pPr>
        <w:tabs>
          <w:tab w:val="num" w:pos="720"/>
        </w:tabs>
        <w:ind w:left="720" w:hanging="360"/>
      </w:pPr>
      <w:rPr>
        <w:rFonts w:ascii="Symbol" w:hAnsi="Symbol" w:cs="Symbol" w:hint="default"/>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4">
    <w:lvl w:ilvl="0">
      <w:start w:val="1"/>
      <w:numFmt w:val="decimal"/>
      <w:lvlText w:val="%1."/>
      <w:lvlJc w:val="left"/>
      <w:pPr>
        <w:tabs>
          <w:tab w:val="num" w:pos="0"/>
        </w:tabs>
        <w:ind w:left="360" w:hanging="360"/>
      </w:pPr>
      <w:rPr/>
    </w:lvl>
    <w:lvl w:ilvl="1">
      <w:start w:val="1"/>
      <w:numFmt w:val="decimal"/>
      <w:lvlText w:val="%1.%2."/>
      <w:lvlJc w:val="left"/>
      <w:pPr>
        <w:tabs>
          <w:tab w:val="num" w:pos="0"/>
        </w:tabs>
        <w:ind w:left="495" w:hanging="495"/>
      </w:pPr>
      <w:rPr/>
    </w:lvl>
    <w:lvl w:ilvl="2">
      <w:start w:val="1"/>
      <w:numFmt w:val="decimal"/>
      <w:lvlText w:val="%1.%2.%3."/>
      <w:lvlJc w:val="left"/>
      <w:pPr>
        <w:tabs>
          <w:tab w:val="num" w:pos="0"/>
        </w:tabs>
        <w:ind w:left="720" w:hanging="720"/>
      </w:pPr>
      <w:rPr/>
    </w:lvl>
    <w:lvl w:ilvl="3">
      <w:start w:val="1"/>
      <w:numFmt w:val="decimal"/>
      <w:lvlText w:val="%1.%2.%3.%4."/>
      <w:lvlJc w:val="left"/>
      <w:pPr>
        <w:tabs>
          <w:tab w:val="num" w:pos="0"/>
        </w:tabs>
        <w:ind w:left="720" w:hanging="720"/>
      </w:pPr>
      <w:rPr/>
    </w:lvl>
    <w:lvl w:ilvl="4">
      <w:start w:val="1"/>
      <w:numFmt w:val="decimal"/>
      <w:lvlText w:val="%1.%2.%3.%4.%5."/>
      <w:lvlJc w:val="left"/>
      <w:pPr>
        <w:tabs>
          <w:tab w:val="num" w:pos="0"/>
        </w:tabs>
        <w:ind w:left="1080" w:hanging="1080"/>
      </w:pPr>
      <w:rPr/>
    </w:lvl>
    <w:lvl w:ilvl="5">
      <w:start w:val="1"/>
      <w:numFmt w:val="decimal"/>
      <w:lvlText w:val="%1.%2.%3.%4.%5.%6."/>
      <w:lvlJc w:val="left"/>
      <w:pPr>
        <w:tabs>
          <w:tab w:val="num" w:pos="0"/>
        </w:tabs>
        <w:ind w:left="1080" w:hanging="1080"/>
      </w:pPr>
      <w:rPr/>
    </w:lvl>
    <w:lvl w:ilvl="6">
      <w:start w:val="1"/>
      <w:numFmt w:val="decimal"/>
      <w:lvlText w:val="%1.%2.%3.%4.%5.%6.%7."/>
      <w:lvlJc w:val="left"/>
      <w:pPr>
        <w:tabs>
          <w:tab w:val="num" w:pos="0"/>
        </w:tabs>
        <w:ind w:left="1440" w:hanging="1440"/>
      </w:pPr>
      <w:rPr/>
    </w:lvl>
    <w:lvl w:ilvl="7">
      <w:start w:val="1"/>
      <w:numFmt w:val="decimal"/>
      <w:lvlText w:val="%1.%2.%3.%4.%5.%6.%7.%8."/>
      <w:lvlJc w:val="left"/>
      <w:pPr>
        <w:tabs>
          <w:tab w:val="num" w:pos="0"/>
        </w:tabs>
        <w:ind w:left="1440" w:hanging="1440"/>
      </w:pPr>
      <w:rPr/>
    </w:lvl>
    <w:lvl w:ilvl="8">
      <w:start w:val="1"/>
      <w:numFmt w:val="decimal"/>
      <w:lvlText w:val="%1.%2.%3.%4.%5.%6.%7.%8.%9."/>
      <w:lvlJc w:val="left"/>
      <w:pPr>
        <w:tabs>
          <w:tab w:val="num" w:pos="0"/>
        </w:tabs>
        <w:ind w:left="1800" w:hanging="1800"/>
      </w:pPr>
      <w:rPr/>
    </w:lvl>
  </w:abstractNum>
  <w:abstractNum w:abstractNumId="5">
    <w:lvl w:ilvl="0">
      <w:start w:val="1"/>
      <w:numFmt w:val="decimal"/>
      <w:lvlText w:val="%1."/>
      <w:lvlJc w:val="left"/>
      <w:pPr>
        <w:tabs>
          <w:tab w:val="num" w:pos="0"/>
        </w:tabs>
        <w:ind w:left="360" w:hanging="360"/>
      </w:pPr>
      <w:rPr/>
    </w:lvl>
    <w:lvl w:ilvl="1">
      <w:start w:val="1"/>
      <w:numFmt w:val="decimal"/>
      <w:lvlText w:val="%1.%2."/>
      <w:lvlJc w:val="left"/>
      <w:pPr>
        <w:tabs>
          <w:tab w:val="num" w:pos="0"/>
        </w:tabs>
        <w:ind w:left="495" w:hanging="495"/>
      </w:pPr>
      <w:rPr/>
    </w:lvl>
    <w:lvl w:ilvl="2">
      <w:start w:val="1"/>
      <w:numFmt w:val="decimal"/>
      <w:lvlText w:val="%1.%2.%3."/>
      <w:lvlJc w:val="left"/>
      <w:pPr>
        <w:tabs>
          <w:tab w:val="num" w:pos="0"/>
        </w:tabs>
        <w:ind w:left="720" w:hanging="720"/>
      </w:pPr>
      <w:rPr/>
    </w:lvl>
    <w:lvl w:ilvl="3">
      <w:start w:val="1"/>
      <w:numFmt w:val="decimal"/>
      <w:lvlText w:val="%1.%2.%3.%4."/>
      <w:lvlJc w:val="left"/>
      <w:pPr>
        <w:tabs>
          <w:tab w:val="num" w:pos="0"/>
        </w:tabs>
        <w:ind w:left="720" w:hanging="720"/>
      </w:pPr>
      <w:rPr/>
    </w:lvl>
    <w:lvl w:ilvl="4">
      <w:start w:val="1"/>
      <w:numFmt w:val="decimal"/>
      <w:lvlText w:val="%1.%2.%3.%4.%5."/>
      <w:lvlJc w:val="left"/>
      <w:pPr>
        <w:tabs>
          <w:tab w:val="num" w:pos="0"/>
        </w:tabs>
        <w:ind w:left="1080" w:hanging="1080"/>
      </w:pPr>
      <w:rPr/>
    </w:lvl>
    <w:lvl w:ilvl="5">
      <w:start w:val="1"/>
      <w:numFmt w:val="decimal"/>
      <w:lvlText w:val="%1.%2.%3.%4.%5.%6."/>
      <w:lvlJc w:val="left"/>
      <w:pPr>
        <w:tabs>
          <w:tab w:val="num" w:pos="0"/>
        </w:tabs>
        <w:ind w:left="1080" w:hanging="1080"/>
      </w:pPr>
      <w:rPr/>
    </w:lvl>
    <w:lvl w:ilvl="6">
      <w:start w:val="1"/>
      <w:numFmt w:val="decimal"/>
      <w:lvlText w:val="%1.%2.%3.%4.%5.%6.%7."/>
      <w:lvlJc w:val="left"/>
      <w:pPr>
        <w:tabs>
          <w:tab w:val="num" w:pos="0"/>
        </w:tabs>
        <w:ind w:left="1440" w:hanging="1440"/>
      </w:pPr>
      <w:rPr/>
    </w:lvl>
    <w:lvl w:ilvl="7">
      <w:start w:val="1"/>
      <w:numFmt w:val="decimal"/>
      <w:lvlText w:val="%1.%2.%3.%4.%5.%6.%7.%8."/>
      <w:lvlJc w:val="left"/>
      <w:pPr>
        <w:tabs>
          <w:tab w:val="num" w:pos="0"/>
        </w:tabs>
        <w:ind w:left="1440" w:hanging="1440"/>
      </w:pPr>
      <w:rPr/>
    </w:lvl>
    <w:lvl w:ilvl="8">
      <w:start w:val="1"/>
      <w:numFmt w:val="decimal"/>
      <w:lvlText w:val="%1.%2.%3.%4.%5.%6.%7.%8.%9."/>
      <w:lvlJc w:val="left"/>
      <w:pPr>
        <w:tabs>
          <w:tab w:val="num" w:pos="0"/>
        </w:tabs>
        <w:ind w:left="1800" w:hanging="1800"/>
      </w:pPr>
      <w:rPr/>
    </w:lvl>
  </w:abstractNum>
  <w:abstractNum w:abstractNumId="6">
    <w:lvl w:ilvl="0">
      <w:start w:val="1"/>
      <w:numFmt w:val="decimal"/>
      <w:lvlText w:val="%1."/>
      <w:lvlJc w:val="left"/>
      <w:pPr>
        <w:tabs>
          <w:tab w:val="num" w:pos="0"/>
        </w:tabs>
        <w:ind w:left="360" w:hanging="360"/>
      </w:pPr>
      <w:rPr/>
    </w:lvl>
    <w:lvl w:ilvl="1">
      <w:start w:val="1"/>
      <w:numFmt w:val="decimal"/>
      <w:lvlText w:val="%1.%2."/>
      <w:lvlJc w:val="left"/>
      <w:pPr>
        <w:tabs>
          <w:tab w:val="num" w:pos="0"/>
        </w:tabs>
        <w:ind w:left="495" w:hanging="495"/>
      </w:pPr>
      <w:rPr/>
    </w:lvl>
    <w:lvl w:ilvl="2">
      <w:start w:val="1"/>
      <w:numFmt w:val="decimal"/>
      <w:lvlText w:val="%1.%2.%3."/>
      <w:lvlJc w:val="left"/>
      <w:pPr>
        <w:tabs>
          <w:tab w:val="num" w:pos="0"/>
        </w:tabs>
        <w:ind w:left="720" w:hanging="720"/>
      </w:pPr>
      <w:rPr/>
    </w:lvl>
    <w:lvl w:ilvl="3">
      <w:start w:val="1"/>
      <w:numFmt w:val="decimal"/>
      <w:lvlText w:val="%1.%2.%3.%4."/>
      <w:lvlJc w:val="left"/>
      <w:pPr>
        <w:tabs>
          <w:tab w:val="num" w:pos="0"/>
        </w:tabs>
        <w:ind w:left="720" w:hanging="720"/>
      </w:pPr>
      <w:rPr/>
    </w:lvl>
    <w:lvl w:ilvl="4">
      <w:start w:val="1"/>
      <w:numFmt w:val="decimal"/>
      <w:lvlText w:val="%1.%2.%3.%4.%5."/>
      <w:lvlJc w:val="left"/>
      <w:pPr>
        <w:tabs>
          <w:tab w:val="num" w:pos="0"/>
        </w:tabs>
        <w:ind w:left="1080" w:hanging="1080"/>
      </w:pPr>
      <w:rPr/>
    </w:lvl>
    <w:lvl w:ilvl="5">
      <w:start w:val="1"/>
      <w:numFmt w:val="decimal"/>
      <w:lvlText w:val="%1.%2.%3.%4.%5.%6."/>
      <w:lvlJc w:val="left"/>
      <w:pPr>
        <w:tabs>
          <w:tab w:val="num" w:pos="0"/>
        </w:tabs>
        <w:ind w:left="1080" w:hanging="1080"/>
      </w:pPr>
      <w:rPr/>
    </w:lvl>
    <w:lvl w:ilvl="6">
      <w:start w:val="1"/>
      <w:numFmt w:val="decimal"/>
      <w:lvlText w:val="%1.%2.%3.%4.%5.%6.%7."/>
      <w:lvlJc w:val="left"/>
      <w:pPr>
        <w:tabs>
          <w:tab w:val="num" w:pos="0"/>
        </w:tabs>
        <w:ind w:left="1440" w:hanging="1440"/>
      </w:pPr>
      <w:rPr/>
    </w:lvl>
    <w:lvl w:ilvl="7">
      <w:start w:val="1"/>
      <w:numFmt w:val="decimal"/>
      <w:lvlText w:val="%1.%2.%3.%4.%5.%6.%7.%8."/>
      <w:lvlJc w:val="left"/>
      <w:pPr>
        <w:tabs>
          <w:tab w:val="num" w:pos="0"/>
        </w:tabs>
        <w:ind w:left="1440" w:hanging="1440"/>
      </w:pPr>
      <w:rPr/>
    </w:lvl>
    <w:lvl w:ilvl="8">
      <w:start w:val="1"/>
      <w:numFmt w:val="decimal"/>
      <w:lvlText w:val="%1.%2.%3.%4.%5.%6.%7.%8.%9."/>
      <w:lvlJc w:val="left"/>
      <w:pPr>
        <w:tabs>
          <w:tab w:val="num" w:pos="0"/>
        </w:tabs>
        <w:ind w:left="1800" w:hanging="1800"/>
      </w:pPr>
      <w:rPr/>
    </w:lvl>
  </w:abstractNum>
  <w:abstractNum w:abstractNumId="7">
    <w:lvl w:ilvl="0">
      <w:start w:val="1"/>
      <w:numFmt w:val="decimal"/>
      <w:lvlText w:val="%1."/>
      <w:lvlJc w:val="left"/>
      <w:pPr>
        <w:tabs>
          <w:tab w:val="num" w:pos="0"/>
        </w:tabs>
        <w:ind w:left="360" w:hanging="360"/>
      </w:pPr>
      <w:rPr/>
    </w:lvl>
    <w:lvl w:ilvl="1">
      <w:start w:val="1"/>
      <w:numFmt w:val="decimal"/>
      <w:lvlText w:val="%1.%2."/>
      <w:lvlJc w:val="left"/>
      <w:pPr>
        <w:tabs>
          <w:tab w:val="num" w:pos="0"/>
        </w:tabs>
        <w:ind w:left="495" w:hanging="495"/>
      </w:pPr>
      <w:rPr/>
    </w:lvl>
    <w:lvl w:ilvl="2">
      <w:start w:val="1"/>
      <w:numFmt w:val="decimal"/>
      <w:lvlText w:val="%1.%2.%3."/>
      <w:lvlJc w:val="left"/>
      <w:pPr>
        <w:tabs>
          <w:tab w:val="num" w:pos="0"/>
        </w:tabs>
        <w:ind w:left="720" w:hanging="720"/>
      </w:pPr>
      <w:rPr/>
    </w:lvl>
    <w:lvl w:ilvl="3">
      <w:start w:val="1"/>
      <w:numFmt w:val="decimal"/>
      <w:lvlText w:val="%1.%2.%3.%4."/>
      <w:lvlJc w:val="left"/>
      <w:pPr>
        <w:tabs>
          <w:tab w:val="num" w:pos="0"/>
        </w:tabs>
        <w:ind w:left="720" w:hanging="720"/>
      </w:pPr>
      <w:rPr/>
    </w:lvl>
    <w:lvl w:ilvl="4">
      <w:start w:val="1"/>
      <w:numFmt w:val="decimal"/>
      <w:lvlText w:val="%1.%2.%3.%4.%5."/>
      <w:lvlJc w:val="left"/>
      <w:pPr>
        <w:tabs>
          <w:tab w:val="num" w:pos="0"/>
        </w:tabs>
        <w:ind w:left="1080" w:hanging="1080"/>
      </w:pPr>
      <w:rPr/>
    </w:lvl>
    <w:lvl w:ilvl="5">
      <w:start w:val="1"/>
      <w:numFmt w:val="decimal"/>
      <w:lvlText w:val="%1.%2.%3.%4.%5.%6."/>
      <w:lvlJc w:val="left"/>
      <w:pPr>
        <w:tabs>
          <w:tab w:val="num" w:pos="0"/>
        </w:tabs>
        <w:ind w:left="1080" w:hanging="1080"/>
      </w:pPr>
      <w:rPr/>
    </w:lvl>
    <w:lvl w:ilvl="6">
      <w:start w:val="1"/>
      <w:numFmt w:val="decimal"/>
      <w:lvlText w:val="%1.%2.%3.%4.%5.%6.%7."/>
      <w:lvlJc w:val="left"/>
      <w:pPr>
        <w:tabs>
          <w:tab w:val="num" w:pos="0"/>
        </w:tabs>
        <w:ind w:left="1440" w:hanging="1440"/>
      </w:pPr>
      <w:rPr/>
    </w:lvl>
    <w:lvl w:ilvl="7">
      <w:start w:val="1"/>
      <w:numFmt w:val="decimal"/>
      <w:lvlText w:val="%1.%2.%3.%4.%5.%6.%7.%8."/>
      <w:lvlJc w:val="left"/>
      <w:pPr>
        <w:tabs>
          <w:tab w:val="num" w:pos="0"/>
        </w:tabs>
        <w:ind w:left="1440" w:hanging="1440"/>
      </w:pPr>
      <w:rPr/>
    </w:lvl>
    <w:lvl w:ilvl="8">
      <w:start w:val="1"/>
      <w:numFmt w:val="decimal"/>
      <w:lvlText w:val="%1.%2.%3.%4.%5.%6.%7.%8.%9."/>
      <w:lvlJc w:val="left"/>
      <w:pPr>
        <w:tabs>
          <w:tab w:val="num" w:pos="0"/>
        </w:tabs>
        <w:ind w:left="1800" w:hanging="1800"/>
      </w:pPr>
      <w:rPr/>
    </w:lvl>
  </w:abstractNum>
  <w:abstractNum w:abstractNumId="8">
    <w:lvl w:ilvl="0">
      <w:start w:val="1"/>
      <w:numFmt w:val="none"/>
      <w:suff w:val="nothing"/>
      <w:lvlText w:val=""/>
      <w:lvlJc w:val="left"/>
      <w:pPr>
        <w:tabs>
          <w:tab w:val="num" w:pos="0"/>
        </w:tabs>
        <w:ind w:left="0" w:hanging="0"/>
      </w:pPr>
    </w:lvl>
    <w:lvl w:ilvl="1">
      <w:start w:val="1"/>
      <w:numFmt w:val="none"/>
      <w:suff w:val="nothing"/>
      <w:lvlText w:val=""/>
      <w:lvlJc w:val="left"/>
      <w:pPr>
        <w:tabs>
          <w:tab w:val="num" w:pos="0"/>
        </w:tabs>
        <w:ind w:left="0" w:hanging="0"/>
      </w:pPr>
    </w:lvl>
    <w:lvl w:ilvl="2">
      <w:start w:val="1"/>
      <w:numFmt w:val="none"/>
      <w:suff w:val="nothing"/>
      <w:lvlText w:val=""/>
      <w:lvlJc w:val="left"/>
      <w:pPr>
        <w:tabs>
          <w:tab w:val="num" w:pos="0"/>
        </w:tabs>
        <w:ind w:left="0" w:hanging="0"/>
      </w:pPr>
    </w:lvl>
    <w:lvl w:ilvl="3">
      <w:start w:val="1"/>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1"/>
  </w:num>
  <w:num w:numId="10">
    <w:abstractNumId w:val="1"/>
  </w:num>
  <w:num w:numId="11">
    <w:abstractNumId w:val="1"/>
  </w:num>
  <w:num w:numId="12">
    <w:abstractNumId w:val="1"/>
  </w:num>
</w:numbering>
</file>

<file path=word/settings.xml><?xml version="1.0" encoding="utf-8"?>
<w:settings xmlns:w="http://schemas.openxmlformats.org/wordprocessingml/2006/main">
  <w:zoom w:percent="160"/>
  <w:defaultTabStop w:val="720"/>
  <w:autoHyphenation w:val="true"/>
  <w:footnotePr>
    <w:numFmt w:val="decimal"/>
    <w:footnote w:id="0"/>
    <w:footnote w:id="1"/>
  </w:footnotePr>
  <w:compat>
    <w:compatSetting w:name="compatibilityMode" w:uri="http://schemas.microsoft.com/office/word" w:val="12"/>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themeFontLang w:val="en-GB"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 w:asciiTheme="minorHAnsi" w:cstheme="minorBidi" w:eastAsiaTheme="minorHAnsi" w:hAnsiTheme="minorHAnsi"/>
        <w:sz w:val="22"/>
        <w:szCs w:val="22"/>
        <w:lang w:val="en-GB" w:eastAsia="en-US" w:bidi="ar-SA"/>
      </w:rPr>
    </w:rPrDefault>
    <w:pPrDefault>
      <w:pPr>
        <w:suppressAutoHyphens w:val="true"/>
      </w:pPr>
    </w:pPrDefault>
  </w:docDefaults>
  <w:latentStyles w:defLockedState="0" w:defUIPriority="99" w:defSemiHidden="0" w:defUnhideWhenUsed="0" w:defQFormat="0" w:count="376">
    <w:lsdException w:name="Normal" w:uiPriority="0" w:qFormat="1"/>
    <w:lsdException w:name="heading 1" w:uiPriority="9"/>
    <w:lsdException w:name="heading 2" w:uiPriority="9" w:semiHidden="1" w:unhideWhenUsed="1" w:qFormat="1"/>
    <w:lsdException w:name="heading 3" w:uiPriority="9" w:semiHidden="1" w:unhideWhenUsed="1"/>
    <w:lsdException w:name="heading 4" w:uiPriority="9" w:semiHidden="1" w:unhideWhenUsed="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uiPriority="1" w:semiHidden="1" w:unhideWhenUsed="1"/>
    <w:lsdException w:name="Body Text" w:uiPriority="1"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uiPriority="22"/>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sid w:val="00bd5b8e"/>
    <w:pPr>
      <w:widowControl/>
      <w:suppressAutoHyphens w:val="true"/>
      <w:bidi w:val="0"/>
      <w:spacing w:lineRule="auto" w:line="240" w:before="0" w:after="200"/>
      <w:jc w:val="left"/>
    </w:pPr>
    <w:rPr>
      <w:rFonts w:ascii="Arial" w:hAnsi="Arial" w:eastAsia="Calibri" w:cs=""/>
      <w:color w:val="595959"/>
      <w:kern w:val="0"/>
      <w:sz w:val="20"/>
      <w:szCs w:val="22"/>
      <w:lang w:val="en-GB" w:eastAsia="en-US" w:bidi="ar-SA"/>
    </w:rPr>
  </w:style>
  <w:style w:type="paragraph" w:styleId="Heading2">
    <w:name w:val="Heading 2"/>
    <w:basedOn w:val="Normal"/>
    <w:next w:val="Normal"/>
    <w:link w:val="Heading2Char"/>
    <w:uiPriority w:val="9"/>
    <w:unhideWhenUsed/>
    <w:qFormat/>
    <w:rsid w:val="008d7714"/>
    <w:pPr>
      <w:keepNext w:val="true"/>
      <w:keepLines/>
      <w:numPr>
        <w:ilvl w:val="0"/>
        <w:numId w:val="1"/>
      </w:numPr>
      <w:ind w:hanging="426" w:left="426"/>
      <w:jc w:val="both"/>
      <w:outlineLvl w:val="1"/>
    </w:pPr>
    <w:rPr>
      <w:rFonts w:eastAsia="" w:cs="Arial" w:eastAsiaTheme="majorEastAsia"/>
      <w:b/>
    </w:rPr>
  </w:style>
  <w:style w:type="paragraph" w:styleId="Heading3">
    <w:name w:val="Heading 3"/>
    <w:basedOn w:val="Normal"/>
    <w:next w:val="Normal"/>
    <w:link w:val="Heading3Char"/>
    <w:uiPriority w:val="9"/>
    <w:unhideWhenUsed/>
    <w:qFormat/>
    <w:rsid w:val="008d7714"/>
    <w:pPr>
      <w:keepNext w:val="true"/>
      <w:keepLines/>
      <w:numPr>
        <w:ilvl w:val="1"/>
        <w:numId w:val="2"/>
      </w:numPr>
      <w:ind w:hanging="567" w:left="567"/>
      <w:jc w:val="both"/>
      <w:outlineLvl w:val="2"/>
    </w:pPr>
    <w:rPr>
      <w:rFonts w:eastAsia="" w:cs="Arial" w:eastAsiaTheme="majorEastAsia"/>
      <w:b/>
      <w:szCs w:val="20"/>
    </w:rPr>
  </w:style>
  <w:style w:type="character" w:styleId="DefaultParagraphFont" w:default="1">
    <w:name w:val="Default Paragraph Font"/>
    <w:uiPriority w:val="1"/>
    <w:semiHidden/>
    <w:unhideWhenUsed/>
    <w:qFormat/>
    <w:rPr/>
  </w:style>
  <w:style w:type="character" w:styleId="Heading2Char" w:customStyle="1">
    <w:name w:val="Heading 2 Char"/>
    <w:basedOn w:val="DefaultParagraphFont"/>
    <w:link w:val="Heading2"/>
    <w:uiPriority w:val="9"/>
    <w:qFormat/>
    <w:rsid w:val="008d7714"/>
    <w:rPr>
      <w:rFonts w:ascii="Arial" w:hAnsi="Arial" w:eastAsia="" w:cs="Arial" w:eastAsiaTheme="majorEastAsia"/>
      <w:b/>
    </w:rPr>
  </w:style>
  <w:style w:type="character" w:styleId="Heading3Char" w:customStyle="1">
    <w:name w:val="Heading 3 Char"/>
    <w:basedOn w:val="DefaultParagraphFont"/>
    <w:link w:val="Heading3"/>
    <w:uiPriority w:val="9"/>
    <w:qFormat/>
    <w:rsid w:val="008d7714"/>
    <w:rPr>
      <w:rFonts w:ascii="Arial" w:hAnsi="Arial" w:eastAsia="" w:cs="Arial" w:eastAsiaTheme="majorEastAsia"/>
      <w:b/>
      <w:sz w:val="20"/>
      <w:szCs w:val="20"/>
    </w:rPr>
  </w:style>
  <w:style w:type="character" w:styleId="Hyperlink">
    <w:name w:val="Hyperlink"/>
    <w:uiPriority w:val="99"/>
    <w:unhideWhenUsed/>
    <w:qFormat/>
    <w:rsid w:val="0038173f"/>
    <w:rPr>
      <w:rFonts w:ascii="Verdana" w:hAnsi="Verdana"/>
      <w:color w:val="0088CC"/>
      <w:sz w:val="20"/>
    </w:rPr>
  </w:style>
  <w:style w:type="character" w:styleId="HeaderChar" w:customStyle="1">
    <w:name w:val="Header Char"/>
    <w:basedOn w:val="DefaultParagraphFont"/>
    <w:link w:val="Header"/>
    <w:uiPriority w:val="99"/>
    <w:qFormat/>
    <w:rsid w:val="0038173f"/>
    <w:rPr>
      <w:rFonts w:ascii="Verdana" w:hAnsi="Verdana"/>
      <w:sz w:val="20"/>
    </w:rPr>
  </w:style>
  <w:style w:type="character" w:styleId="FooterChar" w:customStyle="1">
    <w:name w:val="Footer Char"/>
    <w:basedOn w:val="DefaultParagraphFont"/>
    <w:link w:val="Footer"/>
    <w:uiPriority w:val="99"/>
    <w:qFormat/>
    <w:rsid w:val="0038173f"/>
    <w:rPr>
      <w:rFonts w:ascii="Verdana" w:hAnsi="Verdana"/>
      <w:sz w:val="20"/>
    </w:rPr>
  </w:style>
  <w:style w:type="character" w:styleId="FootnoteTextChar" w:customStyle="1">
    <w:name w:val="Footnote Text Char"/>
    <w:basedOn w:val="DefaultParagraphFont"/>
    <w:link w:val="FootnoteText"/>
    <w:uiPriority w:val="99"/>
    <w:semiHidden/>
    <w:qFormat/>
    <w:rsid w:val="0038173f"/>
    <w:rPr>
      <w:rFonts w:ascii="Verdana" w:hAnsi="Verdana"/>
      <w:sz w:val="20"/>
      <w:szCs w:val="20"/>
    </w:rPr>
  </w:style>
  <w:style w:type="character" w:styleId="FootnoteCharacters">
    <w:name w:val="Footnote Characters"/>
    <w:uiPriority w:val="99"/>
    <w:semiHidden/>
    <w:unhideWhenUsed/>
    <w:qFormat/>
    <w:rsid w:val="0038173f"/>
    <w:rPr>
      <w:vertAlign w:val="superscript"/>
    </w:rPr>
  </w:style>
  <w:style w:type="character" w:styleId="FootnoteReference">
    <w:name w:val="Footnote Reference"/>
    <w:rPr>
      <w:vertAlign w:val="superscript"/>
    </w:rPr>
  </w:style>
  <w:style w:type="character" w:styleId="BodyTextChar" w:customStyle="1">
    <w:name w:val="Body Text Char"/>
    <w:basedOn w:val="DefaultParagraphFont"/>
    <w:uiPriority w:val="1"/>
    <w:qFormat/>
    <w:rsid w:val="0038173f"/>
    <w:rPr>
      <w:rFonts w:ascii="Arial" w:hAnsi="Arial" w:eastAsia="" w:cs="Arial" w:eastAsiaTheme="minorEastAsia"/>
      <w:sz w:val="18"/>
      <w:szCs w:val="18"/>
      <w:lang w:eastAsia="nl-BE"/>
    </w:rPr>
  </w:style>
  <w:style w:type="character" w:styleId="BalloonTextChar" w:customStyle="1">
    <w:name w:val="Balloon Text Char"/>
    <w:basedOn w:val="DefaultParagraphFont"/>
    <w:link w:val="BalloonText"/>
    <w:uiPriority w:val="99"/>
    <w:semiHidden/>
    <w:qFormat/>
    <w:rsid w:val="008718cf"/>
    <w:rPr>
      <w:rFonts w:ascii="Tahoma" w:hAnsi="Tahoma" w:cs="Tahoma"/>
      <w:sz w:val="16"/>
      <w:szCs w:val="16"/>
    </w:rPr>
  </w:style>
  <w:style w:type="character" w:styleId="EndnoteCharacters">
    <w:name w:val="Endnote Characters"/>
    <w:qFormat/>
    <w:rPr/>
  </w:style>
  <w:style w:type="character" w:styleId="EndnoteReference">
    <w:name w:val="Endnote Reference"/>
    <w:rPr>
      <w:vertAlign w:val="superscript"/>
    </w:rPr>
  </w:style>
  <w:style w:type="character" w:styleId="Bullets">
    <w:name w:val="Bullets"/>
    <w:qFormat/>
    <w:rPr>
      <w:rFonts w:ascii="OpenSymbol" w:hAnsi="OpenSymbol" w:eastAsia="OpenSymbol" w:cs="OpenSymbol"/>
    </w:rPr>
  </w:style>
  <w:style w:type="character" w:styleId="StrongEmphasis">
    <w:name w:val="Strong Emphasis"/>
    <w:qFormat/>
    <w:rPr>
      <w:b/>
      <w:bCs/>
    </w:rPr>
  </w:style>
  <w:style w:type="paragraph" w:styleId="Heading">
    <w:name w:val="Heading"/>
    <w:basedOn w:val="Normal"/>
    <w:next w:val="BodyText"/>
    <w:qFormat/>
    <w:pPr>
      <w:keepNext w:val="true"/>
      <w:spacing w:before="240" w:after="120"/>
    </w:pPr>
    <w:rPr>
      <w:rFonts w:ascii="DejaVu Sans" w:hAnsi="DejaVu Sans" w:eastAsia="Noto Sans" w:cs="Noto Sans Devanagari"/>
      <w:sz w:val="28"/>
      <w:szCs w:val="28"/>
    </w:rPr>
  </w:style>
  <w:style w:type="paragraph" w:styleId="BodyText">
    <w:name w:val="Body Text"/>
    <w:basedOn w:val="Normal"/>
    <w:link w:val="BodyTextChar"/>
    <w:uiPriority w:val="1"/>
    <w:rsid w:val="0038173f"/>
    <w:pPr>
      <w:widowControl w:val="false"/>
      <w:spacing w:before="0" w:after="0"/>
    </w:pPr>
    <w:rPr>
      <w:rFonts w:eastAsia="" w:cs="Arial" w:eastAsiaTheme="minorEastAsia"/>
      <w:sz w:val="18"/>
      <w:szCs w:val="18"/>
      <w:lang w:eastAsia="nl-BE"/>
    </w:rPr>
  </w:style>
  <w:style w:type="paragraph" w:styleId="List">
    <w:name w:val="List"/>
    <w:basedOn w:val="BodyText"/>
    <w:pPr/>
    <w:rPr>
      <w:rFonts w:cs="Noto Sans Devanagari"/>
    </w:rPr>
  </w:style>
  <w:style w:type="paragraph" w:styleId="Caption">
    <w:name w:val="Caption"/>
    <w:basedOn w:val="Normal"/>
    <w:qFormat/>
    <w:pPr>
      <w:suppressLineNumbers/>
      <w:spacing w:before="120" w:after="120"/>
    </w:pPr>
    <w:rPr>
      <w:rFonts w:cs="Noto Sans Devanagari"/>
      <w:i/>
      <w:iCs/>
      <w:sz w:val="24"/>
      <w:szCs w:val="24"/>
    </w:rPr>
  </w:style>
  <w:style w:type="paragraph" w:styleId="Index">
    <w:name w:val="Index"/>
    <w:basedOn w:val="Normal"/>
    <w:qFormat/>
    <w:pPr>
      <w:suppressLineNumbers/>
    </w:pPr>
    <w:rPr>
      <w:rFonts w:cs="Noto Sans Devanagari"/>
    </w:rPr>
  </w:style>
  <w:style w:type="paragraph" w:styleId="HeaderandFooter">
    <w:name w:val="Header and Footer"/>
    <w:basedOn w:val="Normal"/>
    <w:qFormat/>
    <w:pPr/>
    <w:rPr/>
  </w:style>
  <w:style w:type="paragraph" w:styleId="Header">
    <w:name w:val="Header"/>
    <w:basedOn w:val="Normal"/>
    <w:link w:val="HeaderChar"/>
    <w:uiPriority w:val="99"/>
    <w:unhideWhenUsed/>
    <w:rsid w:val="0038173f"/>
    <w:pPr>
      <w:tabs>
        <w:tab w:val="clear" w:pos="720"/>
        <w:tab w:val="center" w:pos="4513" w:leader="none"/>
        <w:tab w:val="right" w:pos="9026" w:leader="none"/>
      </w:tabs>
      <w:spacing w:before="0" w:after="0"/>
      <w:jc w:val="both"/>
    </w:pPr>
    <w:rPr>
      <w:rFonts w:ascii="Verdana" w:hAnsi="Verdana"/>
    </w:rPr>
  </w:style>
  <w:style w:type="paragraph" w:styleId="Footer">
    <w:name w:val="Footer"/>
    <w:basedOn w:val="Normal"/>
    <w:link w:val="FooterChar"/>
    <w:uiPriority w:val="99"/>
    <w:unhideWhenUsed/>
    <w:rsid w:val="0038173f"/>
    <w:pPr>
      <w:tabs>
        <w:tab w:val="clear" w:pos="720"/>
        <w:tab w:val="center" w:pos="4513" w:leader="none"/>
        <w:tab w:val="right" w:pos="9026" w:leader="none"/>
      </w:tabs>
      <w:spacing w:before="0" w:after="0"/>
      <w:jc w:val="both"/>
    </w:pPr>
    <w:rPr>
      <w:rFonts w:ascii="Verdana" w:hAnsi="Verdana"/>
    </w:rPr>
  </w:style>
  <w:style w:type="paragraph" w:styleId="FootnoteText">
    <w:name w:val="Footnote Text"/>
    <w:basedOn w:val="Normal"/>
    <w:link w:val="FootnoteTextChar"/>
    <w:uiPriority w:val="99"/>
    <w:semiHidden/>
    <w:unhideWhenUsed/>
    <w:rsid w:val="0038173f"/>
    <w:pPr>
      <w:spacing w:before="0" w:after="0"/>
      <w:jc w:val="both"/>
    </w:pPr>
    <w:rPr>
      <w:rFonts w:ascii="Verdana" w:hAnsi="Verdana"/>
      <w:szCs w:val="20"/>
    </w:rPr>
  </w:style>
  <w:style w:type="paragraph" w:styleId="BalloonText">
    <w:name w:val="Balloon Text"/>
    <w:basedOn w:val="Normal"/>
    <w:link w:val="BalloonTextChar"/>
    <w:uiPriority w:val="99"/>
    <w:semiHidden/>
    <w:unhideWhenUsed/>
    <w:qFormat/>
    <w:rsid w:val="008718cf"/>
    <w:pPr>
      <w:spacing w:before="0" w:after="0"/>
    </w:pPr>
    <w:rPr>
      <w:rFonts w:ascii="Tahoma" w:hAnsi="Tahoma" w:cs="Tahoma"/>
      <w:sz w:val="16"/>
      <w:szCs w:val="16"/>
    </w:rPr>
  </w:style>
  <w:style w:type="paragraph" w:styleId="TableContents">
    <w:name w:val="Table Contents"/>
    <w:basedOn w:val="Normal"/>
    <w:qFormat/>
    <w:pPr>
      <w:widowControl w:val="false"/>
      <w:suppressLineNumbers/>
    </w:pPr>
    <w:rPr/>
  </w:style>
  <w:style w:type="paragraph" w:styleId="TableHeading">
    <w:name w:val="Table Heading"/>
    <w:basedOn w:val="TableContents"/>
    <w:qFormat/>
    <w:pPr>
      <w:suppressLineNumbers/>
      <w:jc w:val="center"/>
    </w:pPr>
    <w:rPr>
      <w:b/>
      <w:bCs/>
    </w:rPr>
  </w:style>
  <w:style w:type="numbering" w:styleId="NoList" w:default="1">
    <w:name w:val="No List"/>
    <w:uiPriority w:val="99"/>
    <w:semiHidden/>
    <w:unhideWhenUsed/>
    <w:qFormat/>
  </w:style>
  <w:style w:type="table" w:default="1" w:styleId="TableNormal">
    <w:name w:val="Normal Table"/>
    <w:uiPriority w:val="99"/>
    <w:semiHidden/>
    <w:unhideWhenUsed/>
    <w:tblPr>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eader" Target="header1.xml"/><Relationship Id="rId3" Type="http://schemas.openxmlformats.org/officeDocument/2006/relationships/header" Target="header2.xml"/><Relationship Id="rId4" Type="http://schemas.openxmlformats.org/officeDocument/2006/relationships/header" Target="header3.xml"/><Relationship Id="rId5" Type="http://schemas.openxmlformats.org/officeDocument/2006/relationships/footnotes" Target="footnotes.xml"/><Relationship Id="rId6" Type="http://schemas.openxmlformats.org/officeDocument/2006/relationships/numbering" Target="numbering.xml"/><Relationship Id="rId7" Type="http://schemas.openxmlformats.org/officeDocument/2006/relationships/fontTable" Target="fontTable.xml"/><Relationship Id="rId8" Type="http://schemas.openxmlformats.org/officeDocument/2006/relationships/settings" Target="settings.xml"/><Relationship Id="rId9" Type="http://schemas.openxmlformats.org/officeDocument/2006/relationships/theme" Target="theme/theme1.xml"/><Relationship Id="rId10" Type="http://schemas.openxmlformats.org/officeDocument/2006/relationships/customXml" Target="../customXml/item1.xml"/><Relationship Id="rId11" Type="http://schemas.openxmlformats.org/officeDocument/2006/relationships/customXml" Target="../customXml/item2.xml"/><Relationship Id="rId12" Type="http://schemas.openxmlformats.org/officeDocument/2006/relationships/customXml" Target="../customXml/item3.xml"/>
</Relationships>
</file>

<file path=word/_rels/footnotes.xml.rels><?xml version="1.0" encoding="UTF-8"?>
<Relationships xmlns="http://schemas.openxmlformats.org/package/2006/relationships"><Relationship Id="rId1" Type="http://schemas.openxmlformats.org/officeDocument/2006/relationships/hyperlink" Target="https://www.go-fair.org/fair-principles/i3-metadata-include-qualified-references-metadata/" TargetMode="External"/>
</Relationships>
</file>

<file path=word/theme/theme1.xml><?xml version="1.0" encoding="utf-8"?>
<a:theme xmlns:a="http://schemas.openxmlformats.org/drawingml/2006/main" xmlns:r="http://schemas.openxmlformats.org/officeDocument/2006/relationships" name="Office Theme">
  <a:themeElements>
    <a:clrScheme name="Office">
      <a:dk1>
        <a:srgbClr val="000000"/>
      </a:dk1>
      <a:lt1>
        <a:srgbClr val="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pitchFamily="0" charset="1"/>
        <a:ea typeface=""/>
        <a:cs typeface=""/>
      </a:majorFont>
      <a:minorFont>
        <a:latin typeface="Calibri" panose="020F0502020204030204" pitchFamily="0" charset="1"/>
        <a:ea typeface=""/>
        <a:cs typeface=""/>
      </a:minorFont>
    </a:fontScheme>
    <a:fmtScheme>
      <a:fillStyleLst>
        <a:solidFill>
          <a:schemeClr val="phClr"/>
        </a:solidFill>
        <a:gradFill>
          <a:gsLst>
            <a:gs pos="0">
              <a:schemeClr val="phClr">
                <a:lumMod val="110000"/>
                <a:tint val="67000"/>
              </a:schemeClr>
            </a:gs>
            <a:gs pos="50000">
              <a:schemeClr val="phClr">
                <a:lumMod val="105000"/>
                <a:tint val="73000"/>
              </a:schemeClr>
            </a:gs>
            <a:gs pos="100000">
              <a:schemeClr val="phClr">
                <a:lumMod val="105000"/>
                <a:tint val="81000"/>
              </a:schemeClr>
            </a:gs>
          </a:gsLst>
          <a:lin ang="5400000" scaled="0"/>
          <a:tileRect l="0" t="0" r="0" b="0"/>
        </a:gradFill>
        <a:gradFill>
          <a:gsLst>
            <a:gs pos="0">
              <a:schemeClr val="phClr">
                <a:lumMod val="102000"/>
                <a:tint val="94000"/>
              </a:schemeClr>
            </a:gs>
            <a:gs pos="50000">
              <a:schemeClr val="phClr">
                <a:lumMod val="100000"/>
                <a:shade val="100000"/>
              </a:schemeClr>
            </a:gs>
            <a:gs pos="100000">
              <a:schemeClr val="phClr">
                <a:lumMod val="99000"/>
                <a:shade val="78000"/>
              </a:schemeClr>
            </a:gs>
          </a:gsLst>
          <a:lin ang="5400000" scaled="0"/>
          <a:tileRect l="0" t="0" r="0" b="0"/>
        </a:gradFill>
      </a:fillStyleLst>
      <a:lnStyleLst>
        <a:ln w="6350" cap="flat" cmpd="sng" algn="ctr">
          <a:prstDash val="solid"/>
          <a:miter lim="800000"/>
        </a:ln>
        <a:ln w="12700" cap="flat" cmpd="sng" algn="ctr">
          <a:prstDash val="solid"/>
          <a:miter lim="800000"/>
        </a:ln>
        <a:ln w="19050" cap="flat" cmpd="sng" algn="ctr">
          <a:prstDash val="solid"/>
          <a:miter lim="800000"/>
        </a:ln>
      </a:lnStyleLst>
      <a:effectStyleLst>
        <a:effectStyle>
          <a:effectLst/>
        </a:effectStyle>
        <a:effectStyle>
          <a:effectLst/>
        </a:effectStyle>
        <a:effectStyle>
          <a:effectLst/>
        </a:effectStyle>
      </a:effectStyleLst>
      <a:bgFillStyleLst>
        <a:solidFill>
          <a:schemeClr val="phClr"/>
        </a:solidFill>
        <a:solidFill>
          <a:schemeClr val="phClr">
            <a:tint val="95000"/>
          </a:schemeClr>
        </a:solidFill>
        <a:gradFill>
          <a:gsLst>
            <a:gs pos="0">
              <a:schemeClr val="phClr">
                <a:tint val="93000"/>
                <a:shade val="98000"/>
                <a:lumMod val="102000"/>
              </a:schemeClr>
            </a:gs>
            <a:gs pos="50000">
              <a:schemeClr val="phClr">
                <a:tint val="98000"/>
                <a:shade val="90000"/>
                <a:lumMod val="103000"/>
              </a:schemeClr>
            </a:gs>
            <a:gs pos="100000">
              <a:schemeClr val="phClr">
                <a:shade val="63000"/>
              </a:schemeClr>
            </a:gs>
          </a:gsLst>
          <a:lin ang="5400000" scaled="0"/>
          <a:tileRect l="0" t="0" r="0" b="0"/>
        </a:gradFill>
      </a:bgFillStyleLst>
    </a:fmtScheme>
  </a:themeElements>
</a:theme>
</file>

<file path=customXml/_rels/item1.xml.rels><?xml version="1.0" encoding="UTF-8"?>
<Relationships xmlns="http://schemas.openxmlformats.org/package/2006/relationships"><Relationship Id="rId1" Type="http://schemas.openxmlformats.org/officeDocument/2006/relationships/customXmlProps" Target="itemProps1.xml"/>
</Relationships>
</file>

<file path=customXml/_rels/item2.xml.rels><?xml version="1.0" encoding="UTF-8"?>
<Relationships xmlns="http://schemas.openxmlformats.org/package/2006/relationships"><Relationship Id="rId1" Type="http://schemas.openxmlformats.org/officeDocument/2006/relationships/customXmlProps" Target="itemProps2.xml"/>
</Relationships>
</file>

<file path=customXml/_rels/item3.xml.rels><?xml version="1.0" encoding="UTF-8"?>
<Relationships xmlns="http://schemas.openxmlformats.org/package/2006/relationships"><Relationship Id="rId1" Type="http://schemas.openxmlformats.org/officeDocument/2006/relationships/customXmlProps" Target="itemProps3.xml"/>
</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Order1 xmlns="084a5cd8-1559-4e94-ac72-b94fb9abc19e">41</Order1>
    <DocComments xmlns="084a5cd8-1559-4e94-ac72-b94fb9abc19e">Deliverable to be available on Portal.</DocComments>
    <DocPublversion xmlns="084a5cd8-1559-4e94-ac72-b94fb9abc19e" xsi:nil="true"/>
    <DocInternalExternal xmlns="084a5cd8-1559-4e94-ac72-b94fb9abc19e">Internal &amp; external</DocInternalExternal>
    <ProgrCategory xmlns="084a5cd8-1559-4e94-ac72-b94fb9abc19e">3. Customised reports &amp; forms</ProgrCategory>
    <ProgrGroup xmlns="084a5cd8-1559-4e94-ac72-b94fb9abc19e">01 HORIZON and EURATOM</ProgrGroup>
    <DocStatus xmlns="084a5cd8-1559-4e94-ac72-b94fb9abc19e">Ready</DocStatus>
    <DocPublDestination xmlns="084a5cd8-1559-4e94-ac72-b94fb9abc19e" xsi:nil="true"/>
    <DocPublProtocol xmlns="084a5cd8-1559-4e94-ac72-b94fb9abc19e">TPL2-5 Programme tpl - Reporting forms, etc</DocPublProtocol>
    <DocOfficerComments xmlns="084a5cd8-1559-4e94-ac72-b94fb9abc19e" xsi:nil="true"/>
    <DocPublDate xmlns="084a5cd8-1559-4e94-ac72-b94fb9abc19e" xsi:nil="true"/>
    <ITcomments xmlns="084a5cd8-1559-4e94-ac72-b94fb9abc19e" xsi:nil="true"/>
    <ITstatus xmlns="084a5cd8-1559-4e94-ac72-b94fb9abc19e" xsi:nil="true"/>
    <s86b xmlns="58f75e61-ed07-41d3-a804-02f248e1fac3" xsi:nil="true"/>
  </documentManagement>
</p:properties>
</file>

<file path=customXml/item3.xml><?xml version="1.0" encoding="utf-8"?>
<ct:contentTypeSchema xmlns:ct="http://schemas.microsoft.com/office/2006/metadata/contentType" xmlns:ma="http://schemas.microsoft.com/office/2006/metadata/properties/metaAttributes" ct:_="" ma:_="" ma:contentTypeName="EC Document" ma:contentTypeID="0x010100258AA79CEB83498886A3A086811232500015D68561EDF2314DA91E1210E4D82B5C" ma:contentTypeVersion="39" ma:contentTypeDescription="Create a new document in this library." ma:contentTypeScope="" ma:versionID="56462b34cf91810872ea278535c8525e">
  <xsd:schema xmlns:xsd="http://www.w3.org/2001/XMLSchema" xmlns:xs="http://www.w3.org/2001/XMLSchema" xmlns:p="http://schemas.microsoft.com/office/2006/metadata/properties" xmlns:ns2="084a5cd8-1559-4e94-ac72-b94fb9abc19e" xmlns:ns3="58f75e61-ed07-41d3-a804-02f248e1fac3" targetNamespace="http://schemas.microsoft.com/office/2006/metadata/properties" ma:root="true" ma:fieldsID="b43b5fa606abdfc14cc643bd86f7f459" ns2:_="" ns3:_="">
    <xsd:import namespace="084a5cd8-1559-4e94-ac72-b94fb9abc19e"/>
    <xsd:import namespace="58f75e61-ed07-41d3-a804-02f248e1fac3"/>
    <xsd:element name="properties">
      <xsd:complexType>
        <xsd:sequence>
          <xsd:element name="documentManagement">
            <xsd:complexType>
              <xsd:all>
                <xsd:element ref="ns2:ProgrGroup" minOccurs="0"/>
                <xsd:element ref="ns2:ProgrCategory" minOccurs="0"/>
                <xsd:element ref="ns2:Order1" minOccurs="0"/>
                <xsd:element ref="ns2:DocComments" minOccurs="0"/>
                <xsd:element ref="ns2:DocOfficerComments" minOccurs="0"/>
                <xsd:element ref="ns2:DocStatus" minOccurs="0"/>
                <xsd:element ref="ns2:DocPublProtocol" minOccurs="0"/>
                <xsd:element ref="ns2:DocInternalExternal" minOccurs="0"/>
                <xsd:element ref="ns2:DocPublDestination" minOccurs="0"/>
                <xsd:element ref="ns2:DocPublDate" minOccurs="0"/>
                <xsd:element ref="ns2:DocPublversion" minOccurs="0"/>
                <xsd:element ref="ns2:ITcomments" minOccurs="0"/>
                <xsd:element ref="ns2:ITstatus" minOccurs="0"/>
                <xsd:element ref="ns3:s86b"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84a5cd8-1559-4e94-ac72-b94fb9abc19e" elementFormDefault="qualified">
    <xsd:import namespace="http://schemas.microsoft.com/office/2006/documentManagement/types"/>
    <xsd:import namespace="http://schemas.microsoft.com/office/infopath/2007/PartnerControls"/>
    <xsd:element name="ProgrGroup" ma:index="1" nillable="true" ma:displayName="Programme Docs Group" ma:description="Needed for MGAs &amp; Programme Documents (MFF 2021-2027)" ma:format="Dropdown" ma:internalName="ProgrGroup">
      <xsd:simpleType>
        <xsd:union memberTypes="dms:Text">
          <xsd:simpleType>
            <xsd:restriction base="dms:Choice">
              <xsd:enumeration value="00 CORPORATE MASTERFILES"/>
              <xsd:enumeration value="00 HEALTHCHECKS"/>
              <xsd:enumeration value="01 HORIZON and EURATOM"/>
              <xsd:enumeration value="02 RFCS"/>
              <xsd:enumeration value="03 DIGITAL EUROPE"/>
              <xsd:enumeration value="04 EUROPEAN DEFENCE FUND (EDF)"/>
              <xsd:enumeration value="05 SPACE"/>
              <xsd:enumeration value="06 CEF"/>
              <xsd:enumeration value="07 I3"/>
              <xsd:enumeration value="07a ERDF-TA"/>
              <xsd:enumeration value="08 IMREG"/>
              <xsd:enumeration value="09 LIFE"/>
              <xsd:enumeration value="10 INNOVFUND"/>
              <xsd:enumeration value="11 RENEWFM"/>
              <xsd:enumeration value="11a JTM"/>
              <xsd:enumeration value="12 EMFAF"/>
              <xsd:enumeration value="13 AGRIP"/>
              <xsd:enumeration value="14 IMCAP"/>
              <xsd:enumeration value="15 SINGLE MARKET (SMP)"/>
              <xsd:enumeration value="16 ERASMUS"/>
              <xsd:enumeration value="17 CREATIVE EUROPE"/>
              <xsd:enumeration value="18 EUROPEAN SOLIDARITY CORPS (ESC)"/>
              <xsd:enumeration value="19 CERV"/>
              <xsd:enumeration value="20 JUSTICE"/>
              <xsd:enumeration value="21 ESF and SOCPL"/>
              <xsd:enumeration value="22 EU4HEALTH"/>
              <xsd:enumeration value="23 AMIF, ISF and BMVI"/>
              <xsd:enumeration value="24 EU ANTI-FRAUD"/>
              <xsd:enumeration value="25 CUSTOMS and FISCALIS"/>
              <xsd:enumeration value="26 CCEI"/>
              <xsd:enumeration value="27 PERICLES"/>
              <xsd:enumeration value="28 TECHNICAL SUPPORT (TSI)"/>
              <xsd:enumeration value="29 UCPM"/>
              <xsd:enumeration value="30 HUMANITARIAN AID"/>
              <xsd:enumeration value="31 RELEX"/>
              <xsd:enumeration value="41 EUROPE DIRECT"/>
              <xsd:enumeration value="41 EUROPOL"/>
              <xsd:enumeration value="41 PPPA"/>
            </xsd:restriction>
          </xsd:simpleType>
        </xsd:union>
      </xsd:simpleType>
    </xsd:element>
    <xsd:element name="ProgrCategory" ma:index="2" nillable="true" ma:displayName="Programme Docs Category" ma:description="Needed for MGAs &amp; Programme Documents (MFF 2021-2027)" ma:format="Dropdown" ma:internalName="ProgrCategory">
      <xsd:simpleType>
        <xsd:union memberTypes="dms:Text">
          <xsd:simpleType>
            <xsd:restriction base="dms:Choice">
              <xsd:enumeration value="1. MGAs"/>
              <xsd:enumeration value="2. Programme guidance"/>
              <xsd:enumeration value="3. Customised reports &amp; forms"/>
              <xsd:enumeration value="5. Other"/>
              <xsd:enumeration value="6. xxx PUBLICATION FOLDERS"/>
              <xsd:enumeration value="7. xxxx DISCARDED DOCUMENTS"/>
              <xsd:enumeration value="7. xxxx DONE DOCUMENTS"/>
              <xsd:enumeration value="7. xxxx ORIGINAL DOCUMENTS"/>
              <xsd:enumeration value="1. PART C HEALTHCHECK"/>
              <xsd:enumeration value="2. MGA Annexes"/>
              <xsd:enumeration value="3. Customised reports &amp; forms (HE ERC)"/>
              <xsd:enumeration value="3. Customised reports &amp; forms (HE MSCA)"/>
              <xsd:enumeration value="3. Customised reports &amp; forms (HE EIC)"/>
              <xsd:enumeration value="3. Customised reports &amp; forms (HE EIT)"/>
              <xsd:enumeration value="3. Customised reports &amp; forms (SMP COSME)"/>
              <xsd:enumeration value="3. Customised reports &amp; forms (SMP CONS)"/>
              <xsd:enumeration value="3. Customised reports &amp; forms (SMP COMP)"/>
              <xsd:enumeration value="3. Customised reports &amp; forms (SMP FOOD)"/>
              <xsd:enumeration value="3. Customised reports &amp; forms (SMP STAND)"/>
              <xsd:enumeration value="3. Customised reports &amp; forms (SMP ESS)"/>
              <xsd:enumeration value="3. Customised reports &amp; forms (SMP SURV)"/>
              <xsd:enumeration value="3. Customised reports &amp; forms (NDICI and IPA TWINNING)"/>
              <xsd:enumeration value="3. Customised reports &amp; forms (NDICI MOBAF)"/>
              <xsd:enumeration value="3. Customised reports &amp; forms (ECHE Certificate)"/>
              <xsd:enumeration value="3. Customised reports &amp; forms (ESC HUMAID Quality Label)"/>
              <xsd:enumeration value="3. Customised reports &amp; forms (ECHO Partnership Certificate)"/>
              <xsd:enumeration value="3. Customised reports &amp; forms (PPPA EACEA)"/>
            </xsd:restriction>
          </xsd:simpleType>
        </xsd:union>
      </xsd:simpleType>
    </xsd:element>
    <xsd:element name="Order1" ma:index="3" nillable="true" ma:displayName="Order" ma:internalName="Order1" ma:percentage="FALSE">
      <xsd:simpleType>
        <xsd:restriction base="dms:Number"/>
      </xsd:simpleType>
    </xsd:element>
    <xsd:element name="DocComments" ma:index="4" nillable="true" ma:displayName="Doc Comments" ma:description="Needed for all Pages" ma:internalName="DocComments">
      <xsd:simpleType>
        <xsd:restriction base="dms:Note"/>
      </xsd:simpleType>
    </xsd:element>
    <xsd:element name="DocOfficerComments" ma:index="5" nillable="true" ma:displayName="Doc Officer Comments" ma:description="Needed for MGAs &amp; Programme Documents and Business Documents Management View" ma:internalName="DocOfficerComments">
      <xsd:simpleType>
        <xsd:restriction base="dms:Note">
          <xsd:maxLength value="255"/>
        </xsd:restriction>
      </xsd:simpleType>
    </xsd:element>
    <xsd:element name="DocStatus" ma:index="6" nillable="true" ma:displayName="Doc Status" ma:description="Needed for all except GoFund Archive" ma:format="Dropdown" ma:internalName="DocStatus">
      <xsd:simpleType>
        <xsd:union memberTypes="dms:Text">
          <xsd:simpleType>
            <xsd:restriction base="dms:Choice">
              <xsd:enumeration value="͏New"/>
              <xsd:enumeration value="New version"/>
              <xsd:enumeration value="Under validation"/>
              <xsd:enumeration value="Ready"/>
              <xsd:enumeration value="Ready for publication"/>
              <xsd:enumeration value="Published"/>
              <xsd:enumeration value="Wait"/>
              <xsd:enumeration value="n/a (backoffice document)"/>
              <xsd:enumeration value="old document"/>
            </xsd:restriction>
          </xsd:simpleType>
        </xsd:union>
      </xsd:simpleType>
    </xsd:element>
    <xsd:element name="DocPublProtocol" ma:index="7" nillable="true" ma:displayName="Doc Publ. Protocol" ma:description="Needed for MGAs &amp; Programme Documents and Business Documents Management View" ma:format="Dropdown" ma:internalName="DocPublProtocol">
      <xsd:simpleType>
        <xsd:union memberTypes="dms:Text">
          <xsd:simpleType>
            <xsd:restriction base="dms:Choice">
              <xsd:enumeration value="MGA2-1 MGAs"/>
              <xsd:enumeration value="CONTR1-1 Expert contracts"/>
              <xsd:enumeration value="GUID1-1 Business - External guidance"/>
              <xsd:enumeration value="GUID1-2 Business - Internal guidance"/>
              <xsd:enumeration value="GUID2-1 Programme tpl - External guidance"/>
              <xsd:enumeration value="GUID2-2 Programme tpl - Internal guidance"/>
              <xsd:enumeration value="TPL1-1 Business - Decisions"/>
              <xsd:enumeration value="TPL1-2 Business - Reports"/>
              <xsd:enumeration value="TPL1-3 Business - Letters"/>
              <xsd:enumeration value="TPL1-4 Business - Special (Portal)"/>
              <xsd:enumeration value="TPL1-5 Business - Special (GoFund)"/>
              <xsd:enumeration value="TPL2-1 Programme tpl - Call documents"/>
              <xsd:enumeration value="TPL2-2 Programme tpl - Application forms, etc"/>
              <xsd:enumeration value="TPL2-3 Programme tpl - Evaluation forms, etc"/>
              <xsd:enumeration value="TPL2-4 Programme tpl - DoAs"/>
              <xsd:enumeration value="TPL2-5 Programme tpl - Reporting forms, etc"/>
              <xsd:enumeration value="TPL2-6 Programme tpl - Audit templates"/>
              <xsd:enumeration value="TPL2-7 Programme tpl - Other"/>
              <xsd:enumeration value="Portal1-1 Terms &amp; Conditions"/>
              <xsd:enumeration value="Portal1-2 Privacy Statement"/>
              <xsd:enumeration value="Portal1-3 Glossary"/>
              <xsd:enumeration value="Portal1-4 Lists of expert names"/>
            </xsd:restriction>
          </xsd:simpleType>
        </xsd:union>
      </xsd:simpleType>
    </xsd:element>
    <xsd:element name="DocInternalExternal" ma:index="8" nillable="true" ma:displayName="Doc Internal/External" ma:description="Needed for MGAs &amp; Programme Documents and Business Documentation Management View" ma:format="Dropdown" ma:internalName="DocInternalExternal">
      <xsd:simpleType>
        <xsd:union memberTypes="dms:Text">
          <xsd:simpleType>
            <xsd:restriction base="dms:Choice">
              <xsd:enumeration value="Internal"/>
              <xsd:enumeration value="External"/>
              <xsd:enumeration value="Internal &amp; external"/>
            </xsd:restriction>
          </xsd:simpleType>
        </xsd:union>
      </xsd:simpleType>
    </xsd:element>
    <xsd:element name="DocPublDestination" ma:index="9" nillable="true" ma:displayName="Doc Publ. Destination" ma:description="Needed for MGAs &amp; Programme Documents and Business Documents Management View" ma:internalName="DocPublDestination">
      <xsd:simpleType>
        <xsd:restriction base="dms:Note">
          <xsd:maxLength value="255"/>
        </xsd:restriction>
      </xsd:simpleType>
    </xsd:element>
    <xsd:element name="DocPublDate" ma:index="10" nillable="true" ma:displayName="Doc Publ. Date" ma:description="Needed for MGAs &amp; Programme Documents and Business Documents Management View" ma:format="DateOnly" ma:internalName="DocPublDate">
      <xsd:simpleType>
        <xsd:restriction base="dms:DateTime"/>
      </xsd:simpleType>
    </xsd:element>
    <xsd:element name="DocPublversion" ma:index="11" nillable="true" ma:displayName="Doc Publ. Version" ma:description="Needed for MGAs &amp; Programme Documents and Business Documents Management View" ma:internalName="DocPublversion" ma:percentage="FALSE">
      <xsd:simpleType>
        <xsd:restriction base="dms:Number"/>
      </xsd:simpleType>
    </xsd:element>
    <xsd:element name="ITcomments" ma:index="12" nillable="true" ma:displayName="IT Comments" ma:description="Needed for MGAs &amp; Programme Documents and Business Documents Normal View" ma:internalName="ITcomments">
      <xsd:simpleType>
        <xsd:restriction base="dms:Note">
          <xsd:maxLength value="255"/>
        </xsd:restriction>
      </xsd:simpleType>
    </xsd:element>
    <xsd:element name="ITstatus" ma:index="13" nillable="true" ma:displayName="IT Status" ma:description="Needed for MGAs &amp; Programme Documents and Business Documents Normal View" ma:format="Dropdown" ma:internalName="ITstatus">
      <xsd:simpleType>
        <xsd:union memberTypes="dms:Text">
          <xsd:simpleType>
            <xsd:restriction base="dms:Choice">
              <xsd:enumeration value="͏Wait"/>
              <xsd:enumeration value="Ready for IT"/>
              <xsd:enumeration value="IT implementation started"/>
              <xsd:enumeration value="IT implementation finished"/>
              <xsd:enumeration value="New version ready for IT"/>
              <xsd:enumeration value="n/a (no IT implementation)"/>
            </xsd:restriction>
          </xsd:simpleType>
        </xsd:union>
      </xsd:simpleType>
    </xsd:element>
  </xsd:schema>
  <xsd:schema xmlns:xsd="http://www.w3.org/2001/XMLSchema" xmlns:xs="http://www.w3.org/2001/XMLSchema" xmlns:dms="http://schemas.microsoft.com/office/2006/documentManagement/types" xmlns:pc="http://schemas.microsoft.com/office/infopath/2007/PartnerControls" targetNamespace="58f75e61-ed07-41d3-a804-02f248e1fac3" elementFormDefault="qualified">
    <xsd:import namespace="http://schemas.microsoft.com/office/2006/documentManagement/types"/>
    <xsd:import namespace="http://schemas.microsoft.com/office/infopath/2007/PartnerControls"/>
    <xsd:element name="s86b" ma:index="21" nillable="true" ma:displayName="Doc Internal/External" ma:internalName="s86b">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20" ma:displayName="Content Type"/>
        <xsd:element ref="dc:title" minOccurs="0" maxOccurs="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E5ABEBC2-8F24-42D8-B0A5-1D2B76C15645}">
  <ds:schemaRefs>
    <ds:schemaRef ds:uri="http://schemas.microsoft.com/sharepoint/v3/contenttype/forms"/>
  </ds:schemaRefs>
</ds:datastoreItem>
</file>

<file path=customXml/itemProps2.xml><?xml version="1.0" encoding="utf-8"?>
<ds:datastoreItem xmlns:ds="http://schemas.openxmlformats.org/officeDocument/2006/customXml" ds:itemID="{FA90FD41-FA76-42DA-A088-7C01AECDABAA}">
  <ds:schemaRefs>
    <ds:schemaRef ds:uri="http://schemas.microsoft.com/office/2006/metadata/properties"/>
    <ds:schemaRef ds:uri="http://schemas.microsoft.com/office/2006/documentManagement/types"/>
    <ds:schemaRef ds:uri="58f75e61-ed07-41d3-a804-02f248e1fac3"/>
    <ds:schemaRef ds:uri="http://purl.org/dc/dcmitype/"/>
    <ds:schemaRef ds:uri="084a5cd8-1559-4e94-ac72-b94fb9abc19e"/>
    <ds:schemaRef ds:uri="http://purl.org/dc/terms/"/>
    <ds:schemaRef ds:uri="http://purl.org/dc/elements/1.1/"/>
    <ds:schemaRef ds:uri="http://schemas.microsoft.com/office/infopath/2007/PartnerControls"/>
    <ds:schemaRef ds:uri="http://schemas.openxmlformats.org/package/2006/metadata/core-properties"/>
    <ds:schemaRef ds:uri="http://www.w3.org/XML/1998/namespace"/>
  </ds:schemaRefs>
</ds:datastoreItem>
</file>

<file path=customXml/itemProps3.xml><?xml version="1.0" encoding="utf-8"?>
<ds:datastoreItem xmlns:ds="http://schemas.openxmlformats.org/officeDocument/2006/customXml" ds:itemID="{4B1213AF-11B3-4386-96A6-1D4CE320A5B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84a5cd8-1559-4e94-ac72-b94fb9abc19e"/>
    <ds:schemaRef ds:uri="58f75e61-ed07-41d3-a804-02f248e1fac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86</TotalTime>
  <Application>LibreOffice/24.2.7.2$Linux_X86_64 LibreOffice_project/420$Build-2</Application>
  <AppVersion>15.0000</AppVersion>
  <Pages>5</Pages>
  <Words>2107</Words>
  <Characters>11195</Characters>
  <CharactersWithSpaces>13187</CharactersWithSpaces>
  <Paragraphs>117</Paragraphs>
  <Company>European Commission</Compan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2023-08-04T08:44:00Z</dcterms:created>
  <dc:creator>CASORRAN Carlos (RTD)</dc:creator>
  <dc:description/>
  <dc:language>en-US</dc:language>
  <cp:lastModifiedBy/>
  <cp:lastPrinted>2024-03-25T10:49:41Z</cp:lastPrinted>
  <dcterms:modified xsi:type="dcterms:W3CDTF">2024-12-15T20:49:33Z</dcterms:modified>
  <cp:revision>15</cp:revision>
  <dc:subject/>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0x010100258AA79CEB83498886A3A086811232500015D68561EDF2314DA91E1210E4D82B5C</vt:lpwstr>
  </property>
  <property fmtid="{D5CDD505-2E9C-101B-9397-08002B2CF9AE}" pid="3" name="MSIP_Label_6bd9ddd1-4d20-43f6-abfa-fc3c07406f94_ActionId">
    <vt:lpwstr>b6d9d22c-cf24-4a4a-b5e3-7ac52b77b03b</vt:lpwstr>
  </property>
  <property fmtid="{D5CDD505-2E9C-101B-9397-08002B2CF9AE}" pid="4" name="MSIP_Label_6bd9ddd1-4d20-43f6-abfa-fc3c07406f94_ContentBits">
    <vt:lpwstr>0</vt:lpwstr>
  </property>
  <property fmtid="{D5CDD505-2E9C-101B-9397-08002B2CF9AE}" pid="5" name="MSIP_Label_6bd9ddd1-4d20-43f6-abfa-fc3c07406f94_Enabled">
    <vt:lpwstr>true</vt:lpwstr>
  </property>
  <property fmtid="{D5CDD505-2E9C-101B-9397-08002B2CF9AE}" pid="6" name="MSIP_Label_6bd9ddd1-4d20-43f6-abfa-fc3c07406f94_Method">
    <vt:lpwstr>Standard</vt:lpwstr>
  </property>
  <property fmtid="{D5CDD505-2E9C-101B-9397-08002B2CF9AE}" pid="7" name="MSIP_Label_6bd9ddd1-4d20-43f6-abfa-fc3c07406f94_Name">
    <vt:lpwstr>Commission Use</vt:lpwstr>
  </property>
  <property fmtid="{D5CDD505-2E9C-101B-9397-08002B2CF9AE}" pid="8" name="MSIP_Label_6bd9ddd1-4d20-43f6-abfa-fc3c07406f94_SetDate">
    <vt:lpwstr>2023-08-03T00:57:44Z</vt:lpwstr>
  </property>
  <property fmtid="{D5CDD505-2E9C-101B-9397-08002B2CF9AE}" pid="9" name="MSIP_Label_6bd9ddd1-4d20-43f6-abfa-fc3c07406f94_SiteId">
    <vt:lpwstr>b24c8b06-522c-46fe-9080-70926f8dddb1</vt:lpwstr>
  </property>
</Properties>
</file>